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61" w:rsidRDefault="00EF0461" w:rsidP="00EF0461">
      <w:pPr>
        <w:spacing w:after="240" w:line="270" w:lineRule="exact"/>
        <w:jc w:val="center"/>
        <w:rPr>
          <w:rFonts w:ascii="BellSouth Serif" w:hAnsi="BellSouth Serif"/>
        </w:rPr>
      </w:pPr>
    </w:p>
    <w:p w:rsidR="00EF0461" w:rsidRDefault="00EF0461" w:rsidP="00EF0461">
      <w:pPr>
        <w:spacing w:after="240" w:line="270" w:lineRule="exact"/>
        <w:jc w:val="center"/>
        <w:rPr>
          <w:rFonts w:ascii="BellSouth Serif" w:hAnsi="BellSouth Serif"/>
        </w:rPr>
      </w:pPr>
    </w:p>
    <w:p w:rsidR="00EF0461" w:rsidRDefault="00EF0461" w:rsidP="00EF0461">
      <w:pPr>
        <w:spacing w:after="240" w:line="270" w:lineRule="exact"/>
        <w:jc w:val="center"/>
        <w:rPr>
          <w:rFonts w:ascii="BellSouth Serif" w:hAnsi="BellSouth Serif"/>
        </w:rPr>
      </w:pPr>
    </w:p>
    <w:p w:rsidR="00EF0461" w:rsidRDefault="00EF0461" w:rsidP="00EF0461">
      <w:pPr>
        <w:spacing w:after="240" w:line="270" w:lineRule="exact"/>
        <w:jc w:val="center"/>
        <w:rPr>
          <w:rFonts w:ascii="BellSouth Serif" w:hAnsi="BellSouth Serif"/>
        </w:rPr>
      </w:pPr>
    </w:p>
    <w:p w:rsidR="00EF0461" w:rsidRDefault="00EF0461" w:rsidP="00EF0461">
      <w:pPr>
        <w:spacing w:after="240" w:line="270" w:lineRule="exact"/>
        <w:jc w:val="center"/>
        <w:rPr>
          <w:rFonts w:ascii="BellSouth Serif" w:hAnsi="BellSouth Serif"/>
        </w:rPr>
      </w:pPr>
    </w:p>
    <w:p w:rsidR="00EF0461" w:rsidRDefault="00EF0461" w:rsidP="00EF0461">
      <w:pPr>
        <w:pBdr>
          <w:top w:val="double" w:sz="18" w:space="1" w:color="auto"/>
        </w:pBdr>
        <w:jc w:val="center"/>
        <w:outlineLvl w:val="0"/>
        <w:rPr>
          <w:b/>
          <w:i/>
          <w:sz w:val="36"/>
        </w:rPr>
      </w:pPr>
      <w:r>
        <w:rPr>
          <w:b/>
          <w:i/>
          <w:sz w:val="36"/>
        </w:rPr>
        <w:t xml:space="preserve">Unbundled Network Element  </w:t>
      </w:r>
    </w:p>
    <w:p w:rsidR="00EF0461" w:rsidRDefault="00EF0461" w:rsidP="00EF0461">
      <w:pPr>
        <w:pBdr>
          <w:top w:val="double" w:sz="18" w:space="1" w:color="auto"/>
        </w:pBdr>
        <w:jc w:val="center"/>
        <w:outlineLvl w:val="0"/>
        <w:rPr>
          <w:b/>
          <w:i/>
          <w:sz w:val="36"/>
        </w:rPr>
      </w:pPr>
      <w:r>
        <w:rPr>
          <w:b/>
          <w:i/>
          <w:sz w:val="36"/>
        </w:rPr>
        <w:t>To Special Access Conversion Process</w:t>
      </w:r>
    </w:p>
    <w:p w:rsidR="00EF0461" w:rsidRDefault="00EF0461" w:rsidP="00EF0461">
      <w:pPr>
        <w:pStyle w:val="Header"/>
      </w:pPr>
    </w:p>
    <w:p w:rsidR="00EF0461" w:rsidRDefault="00EF0461" w:rsidP="00EF0461">
      <w:pPr>
        <w:jc w:val="center"/>
        <w:outlineLvl w:val="0"/>
        <w:rPr>
          <w:i/>
          <w:sz w:val="36"/>
        </w:rPr>
      </w:pPr>
      <w:r>
        <w:rPr>
          <w:b/>
          <w:bCs/>
          <w:i/>
          <w:sz w:val="36"/>
        </w:rPr>
        <w:t>Information Package</w:t>
      </w:r>
    </w:p>
    <w:p w:rsidR="00EF0461" w:rsidRDefault="00947901" w:rsidP="00EF0461">
      <w:pPr>
        <w:pBdr>
          <w:bottom w:val="double" w:sz="18" w:space="12" w:color="auto"/>
        </w:pBdr>
        <w:jc w:val="center"/>
        <w:outlineLvl w:val="0"/>
        <w:rPr>
          <w:b/>
          <w:i/>
          <w:sz w:val="36"/>
        </w:rPr>
      </w:pPr>
      <w:r>
        <w:rPr>
          <w:b/>
          <w:i/>
          <w:sz w:val="36"/>
        </w:rPr>
        <w:t>Ju</w:t>
      </w:r>
      <w:r w:rsidR="00891523">
        <w:rPr>
          <w:b/>
          <w:i/>
          <w:sz w:val="36"/>
        </w:rPr>
        <w:t>ly 22, 2016</w:t>
      </w:r>
    </w:p>
    <w:p w:rsidR="00EF0461" w:rsidRDefault="006055D4" w:rsidP="00EF0461">
      <w:pPr>
        <w:pBdr>
          <w:bottom w:val="double" w:sz="18" w:space="12" w:color="auto"/>
        </w:pBdr>
        <w:jc w:val="center"/>
        <w:outlineLvl w:val="0"/>
        <w:rPr>
          <w:b/>
          <w:i/>
          <w:sz w:val="36"/>
        </w:rPr>
      </w:pPr>
      <w:r>
        <w:rPr>
          <w:b/>
          <w:i/>
          <w:sz w:val="36"/>
        </w:rPr>
        <w:t xml:space="preserve">Version </w:t>
      </w:r>
      <w:r w:rsidR="00891523">
        <w:rPr>
          <w:b/>
          <w:i/>
          <w:sz w:val="36"/>
        </w:rPr>
        <w:t>5</w:t>
      </w:r>
    </w:p>
    <w:p w:rsidR="00EF0461" w:rsidRDefault="00EF0461" w:rsidP="00EF0461">
      <w:pPr>
        <w:pBdr>
          <w:bottom w:val="double" w:sz="18" w:space="12" w:color="auto"/>
        </w:pBdr>
        <w:jc w:val="center"/>
        <w:outlineLvl w:val="0"/>
        <w:rPr>
          <w:b/>
          <w:i/>
          <w:sz w:val="36"/>
        </w:rPr>
      </w:pPr>
    </w:p>
    <w:p w:rsidR="00EF0461" w:rsidRDefault="00EF0461" w:rsidP="00947901">
      <w:pPr>
        <w:pStyle w:val="Heading1"/>
        <w:widowControl/>
        <w:ind w:left="720" w:right="4144"/>
      </w:pPr>
      <w:r>
        <w:rPr>
          <w:rFonts w:cs="Arial"/>
        </w:rPr>
        <w:br w:type="page"/>
      </w:r>
      <w:bookmarkStart w:id="0" w:name="_Toc106420583"/>
      <w:r>
        <w:lastRenderedPageBreak/>
        <w:t>Scope</w:t>
      </w:r>
      <w:bookmarkEnd w:id="0"/>
    </w:p>
    <w:p w:rsidR="00D12AB4" w:rsidRDefault="00D12AB4" w:rsidP="00F860C8">
      <w:pPr>
        <w:ind w:left="720"/>
        <w:rPr>
          <w:rFonts w:ascii="Arial" w:hAnsi="Arial" w:cs="Arial"/>
        </w:rPr>
      </w:pPr>
    </w:p>
    <w:p w:rsidR="00D12AB4" w:rsidRDefault="00EF0461" w:rsidP="00F860C8">
      <w:pPr>
        <w:ind w:left="720"/>
        <w:rPr>
          <w:rFonts w:ascii="Arial" w:hAnsi="Arial" w:cs="Arial"/>
        </w:rPr>
      </w:pPr>
      <w:r w:rsidRPr="00C85919">
        <w:rPr>
          <w:rFonts w:ascii="Arial" w:hAnsi="Arial" w:cs="Arial"/>
        </w:rPr>
        <w:t>Th</w:t>
      </w:r>
      <w:r w:rsidR="00735C13">
        <w:rPr>
          <w:rFonts w:ascii="Arial" w:hAnsi="Arial" w:cs="Arial"/>
        </w:rPr>
        <w:t>is document is provided to CLECs</w:t>
      </w:r>
      <w:r w:rsidRPr="00C85919">
        <w:rPr>
          <w:rFonts w:ascii="Arial" w:hAnsi="Arial" w:cs="Arial"/>
        </w:rPr>
        <w:t xml:space="preserve"> as information regarding conversion of facilities consisting of currently unbundled network elements (UNEs) to </w:t>
      </w:r>
      <w:r w:rsidR="00735C13">
        <w:rPr>
          <w:rFonts w:ascii="Arial" w:hAnsi="Arial" w:cs="Arial"/>
        </w:rPr>
        <w:t>Special Access (</w:t>
      </w:r>
      <w:smartTag w:uri="urn:schemas-microsoft-com:office:smarttags" w:element="stockticker">
        <w:r w:rsidR="00735C13">
          <w:rPr>
            <w:rFonts w:ascii="Arial" w:hAnsi="Arial" w:cs="Arial"/>
          </w:rPr>
          <w:t>SPA</w:t>
        </w:r>
      </w:smartTag>
      <w:r w:rsidR="00735C13">
        <w:rPr>
          <w:rFonts w:ascii="Arial" w:hAnsi="Arial" w:cs="Arial"/>
        </w:rPr>
        <w:t>) wholesale services</w:t>
      </w:r>
      <w:r w:rsidR="00D12AB4">
        <w:rPr>
          <w:rFonts w:ascii="Arial" w:hAnsi="Arial" w:cs="Arial"/>
        </w:rPr>
        <w:t>.</w:t>
      </w:r>
    </w:p>
    <w:p w:rsidR="00D12AB4" w:rsidRPr="00D12AB4" w:rsidRDefault="00D12AB4" w:rsidP="00F860C8">
      <w:pPr>
        <w:ind w:left="720"/>
        <w:rPr>
          <w:rFonts w:ascii="Arial" w:hAnsi="Arial" w:cs="Arial"/>
        </w:rPr>
      </w:pPr>
    </w:p>
    <w:p w:rsidR="00EF0461" w:rsidRPr="00C85919" w:rsidRDefault="00D12AB4" w:rsidP="00F860C8">
      <w:pPr>
        <w:ind w:left="720"/>
        <w:rPr>
          <w:rFonts w:ascii="Arial" w:hAnsi="Arial" w:cs="Arial"/>
        </w:rPr>
      </w:pPr>
      <w:r w:rsidRPr="00D12AB4">
        <w:rPr>
          <w:rFonts w:ascii="Arial" w:hAnsi="Arial" w:cs="Arial"/>
          <w:szCs w:val="22"/>
        </w:rPr>
        <w:t>This product information package is applicable in AT&amp;T Alabama, AT&amp;T Florida, AT&amp;T Georgia, AT&amp;T Kentucky, AT&amp;T Louisiana, AT&amp;T Mississippi, AT&amp;T North Carolina, AT&amp;T South Carolina and AT&amp;T Tennessee</w:t>
      </w:r>
      <w:r w:rsidR="00F860C8">
        <w:rPr>
          <w:rFonts w:ascii="Arial" w:hAnsi="Arial" w:cs="Arial"/>
        </w:rPr>
        <w:t>.</w:t>
      </w:r>
    </w:p>
    <w:p w:rsidR="00D009F3" w:rsidRDefault="00D009F3" w:rsidP="00947901">
      <w:pPr>
        <w:ind w:left="720" w:firstLine="720"/>
        <w:rPr>
          <w:rFonts w:cs="Arial"/>
        </w:rPr>
      </w:pPr>
    </w:p>
    <w:p w:rsidR="00E06239" w:rsidRDefault="00E06239" w:rsidP="00947901">
      <w:pPr>
        <w:ind w:left="720"/>
        <w:rPr>
          <w:rFonts w:ascii="Arial" w:hAnsi="Arial" w:cs="Arial"/>
          <w:b/>
          <w:sz w:val="26"/>
          <w:szCs w:val="26"/>
        </w:rPr>
      </w:pPr>
      <w:r w:rsidRPr="00E06239">
        <w:rPr>
          <w:rFonts w:ascii="Arial" w:hAnsi="Arial" w:cs="Arial"/>
          <w:b/>
          <w:sz w:val="26"/>
          <w:szCs w:val="26"/>
        </w:rPr>
        <w:t xml:space="preserve">UNE to </w:t>
      </w:r>
      <w:smartTag w:uri="urn:schemas-microsoft-com:office:smarttags" w:element="stockticker">
        <w:r w:rsidRPr="00E06239">
          <w:rPr>
            <w:rFonts w:ascii="Arial" w:hAnsi="Arial" w:cs="Arial"/>
            <w:b/>
            <w:sz w:val="26"/>
            <w:szCs w:val="26"/>
          </w:rPr>
          <w:t>SPA</w:t>
        </w:r>
      </w:smartTag>
      <w:r>
        <w:rPr>
          <w:rFonts w:cs="Arial"/>
        </w:rPr>
        <w:t xml:space="preserve"> </w:t>
      </w:r>
      <w:r w:rsidR="009F2436">
        <w:rPr>
          <w:rFonts w:ascii="Arial" w:hAnsi="Arial" w:cs="Arial"/>
          <w:b/>
          <w:sz w:val="26"/>
          <w:szCs w:val="26"/>
        </w:rPr>
        <w:t>Conversion Process</w:t>
      </w:r>
      <w:r w:rsidR="00153265">
        <w:rPr>
          <w:rFonts w:ascii="Arial" w:hAnsi="Arial" w:cs="Arial"/>
          <w:b/>
          <w:sz w:val="26"/>
          <w:szCs w:val="26"/>
        </w:rPr>
        <w:t xml:space="preserve"> for Requests </w:t>
      </w:r>
      <w:r w:rsidR="008E65E6">
        <w:rPr>
          <w:rFonts w:ascii="Arial" w:hAnsi="Arial" w:cs="Arial"/>
          <w:b/>
          <w:sz w:val="26"/>
          <w:szCs w:val="26"/>
        </w:rPr>
        <w:t xml:space="preserve">for UNE DS3 or </w:t>
      </w:r>
      <w:r w:rsidR="00153265">
        <w:rPr>
          <w:rFonts w:ascii="Arial" w:hAnsi="Arial" w:cs="Arial"/>
          <w:b/>
          <w:sz w:val="26"/>
          <w:szCs w:val="26"/>
        </w:rPr>
        <w:t>with 15 or more UNE Elements/Circuits to be converted</w:t>
      </w:r>
      <w:r w:rsidR="008E65E6">
        <w:rPr>
          <w:rFonts w:ascii="Arial" w:hAnsi="Arial" w:cs="Arial"/>
          <w:b/>
          <w:sz w:val="26"/>
          <w:szCs w:val="26"/>
        </w:rPr>
        <w:t xml:space="preserve"> </w:t>
      </w:r>
    </w:p>
    <w:p w:rsidR="00D009F3" w:rsidRDefault="002B6138" w:rsidP="00947901">
      <w:pPr>
        <w:ind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</w:t>
      </w:r>
      <w:r w:rsidR="00D009F3" w:rsidRPr="002B6138">
        <w:rPr>
          <w:rFonts w:ascii="Arial" w:hAnsi="Arial" w:cs="Arial"/>
          <w:b/>
          <w:sz w:val="20"/>
          <w:szCs w:val="20"/>
        </w:rPr>
        <w:t>No Facility Rearrangement Required</w:t>
      </w:r>
      <w:r>
        <w:rPr>
          <w:rFonts w:ascii="Arial" w:hAnsi="Arial" w:cs="Arial"/>
          <w:b/>
          <w:sz w:val="26"/>
          <w:szCs w:val="26"/>
        </w:rPr>
        <w:t>)</w:t>
      </w:r>
    </w:p>
    <w:p w:rsidR="00735C13" w:rsidRDefault="00735C13" w:rsidP="00947901">
      <w:pPr>
        <w:ind w:firstLine="720"/>
        <w:rPr>
          <w:rFonts w:ascii="Arial" w:hAnsi="Arial" w:cs="Arial"/>
          <w:b/>
          <w:sz w:val="26"/>
          <w:szCs w:val="26"/>
        </w:rPr>
      </w:pPr>
    </w:p>
    <w:p w:rsidR="00735C13" w:rsidRPr="00735C13" w:rsidRDefault="00735C13" w:rsidP="00947901">
      <w:pPr>
        <w:numPr>
          <w:ilvl w:val="12"/>
          <w:numId w:val="0"/>
        </w:numPr>
        <w:ind w:left="720"/>
        <w:rPr>
          <w:rFonts w:ascii="Arial" w:hAnsi="Arial" w:cs="Arial"/>
        </w:rPr>
      </w:pPr>
      <w:r w:rsidRPr="00735C13">
        <w:rPr>
          <w:rFonts w:ascii="Arial" w:hAnsi="Arial" w:cs="Arial"/>
        </w:rPr>
        <w:t xml:space="preserve">To convert existing UNEs to </w:t>
      </w:r>
      <w:smartTag w:uri="urn:schemas-microsoft-com:office:smarttags" w:element="stockticker">
        <w:r w:rsidRPr="00735C13">
          <w:rPr>
            <w:rFonts w:ascii="Arial" w:hAnsi="Arial" w:cs="Arial"/>
          </w:rPr>
          <w:t>SPA</w:t>
        </w:r>
      </w:smartTag>
      <w:r w:rsidRPr="00735C13">
        <w:rPr>
          <w:rFonts w:ascii="Arial" w:hAnsi="Arial" w:cs="Arial"/>
        </w:rPr>
        <w:t xml:space="preserve"> services, the steps below must be followed.  If the facility involves channelization</w:t>
      </w:r>
      <w:r w:rsidR="00415162">
        <w:rPr>
          <w:rFonts w:ascii="Arial" w:hAnsi="Arial" w:cs="Arial"/>
        </w:rPr>
        <w:t>,</w:t>
      </w:r>
      <w:r w:rsidRPr="00735C13">
        <w:rPr>
          <w:rFonts w:ascii="Arial" w:hAnsi="Arial" w:cs="Arial"/>
        </w:rPr>
        <w:t xml:space="preserve"> a </w:t>
      </w:r>
      <w:smartTag w:uri="urn:schemas-microsoft-com:office:smarttags" w:element="stockticker">
        <w:r w:rsidRPr="00735C13">
          <w:rPr>
            <w:rFonts w:ascii="Arial" w:hAnsi="Arial" w:cs="Arial"/>
          </w:rPr>
          <w:t>CLEC</w:t>
        </w:r>
      </w:smartTag>
      <w:r w:rsidRPr="00735C13">
        <w:rPr>
          <w:rFonts w:ascii="Arial" w:hAnsi="Arial" w:cs="Arial"/>
        </w:rPr>
        <w:t xml:space="preserve"> must convert the lower level services first, </w:t>
      </w:r>
      <w:r w:rsidR="00FD2D73" w:rsidRPr="00735C13">
        <w:rPr>
          <w:rFonts w:ascii="Arial" w:hAnsi="Arial" w:cs="Arial"/>
        </w:rPr>
        <w:t>and then</w:t>
      </w:r>
      <w:r w:rsidRPr="00735C13">
        <w:rPr>
          <w:rFonts w:ascii="Arial" w:hAnsi="Arial" w:cs="Arial"/>
        </w:rPr>
        <w:t xml:space="preserve"> convert the higher-level service.  </w:t>
      </w:r>
    </w:p>
    <w:p w:rsidR="00D009F3" w:rsidRDefault="00D009F3" w:rsidP="00947901">
      <w:pPr>
        <w:rPr>
          <w:rFonts w:cs="Arial"/>
        </w:rPr>
      </w:pPr>
    </w:p>
    <w:p w:rsidR="00906A79" w:rsidRPr="00C85919" w:rsidRDefault="00151773" w:rsidP="00947901">
      <w:pPr>
        <w:numPr>
          <w:ilvl w:val="0"/>
          <w:numId w:val="9"/>
        </w:numPr>
        <w:tabs>
          <w:tab w:val="clear" w:pos="2610"/>
          <w:tab w:val="num" w:pos="1170"/>
          <w:tab w:val="left" w:pos="2160"/>
        </w:tabs>
        <w:ind w:left="1170"/>
        <w:rPr>
          <w:rFonts w:ascii="Arial" w:hAnsi="Arial" w:cs="Arial"/>
        </w:rPr>
      </w:pPr>
      <w:smartTag w:uri="urn:schemas-microsoft-com:office:smarttags" w:element="stockticker">
        <w:r>
          <w:rPr>
            <w:rFonts w:ascii="Arial" w:hAnsi="Arial" w:cs="Arial"/>
          </w:rPr>
          <w:t>CLEC</w:t>
        </w:r>
      </w:smartTag>
      <w:r>
        <w:rPr>
          <w:rFonts w:ascii="Arial" w:hAnsi="Arial" w:cs="Arial"/>
        </w:rPr>
        <w:t xml:space="preserve"> </w:t>
      </w:r>
      <w:r w:rsidR="00202A0C" w:rsidRPr="00C85919">
        <w:rPr>
          <w:rFonts w:ascii="Arial" w:hAnsi="Arial" w:cs="Arial"/>
        </w:rPr>
        <w:t xml:space="preserve">signs </w:t>
      </w:r>
      <w:r w:rsidR="00906A79" w:rsidRPr="00C85919">
        <w:rPr>
          <w:rFonts w:ascii="Arial" w:hAnsi="Arial" w:cs="Arial"/>
        </w:rPr>
        <w:t xml:space="preserve">amended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stockticker">
            <w:r w:rsidR="00906A79" w:rsidRPr="00C85919">
              <w:rPr>
                <w:rFonts w:ascii="Arial" w:hAnsi="Arial" w:cs="Arial"/>
              </w:rPr>
              <w:t>ICA</w:t>
            </w:r>
          </w:smartTag>
        </w:smartTag>
      </w:smartTag>
      <w:r w:rsidR="00202A0C" w:rsidRPr="00C85919">
        <w:rPr>
          <w:rFonts w:ascii="Arial" w:hAnsi="Arial" w:cs="Arial"/>
        </w:rPr>
        <w:t xml:space="preserve">, which includes </w:t>
      </w:r>
      <w:r>
        <w:rPr>
          <w:rFonts w:ascii="Arial" w:hAnsi="Arial" w:cs="Arial"/>
        </w:rPr>
        <w:t xml:space="preserve">UNE to </w:t>
      </w:r>
      <w:smartTag w:uri="urn:schemas-microsoft-com:office:smarttags" w:element="stockticker">
        <w:r>
          <w:rPr>
            <w:rFonts w:ascii="Arial" w:hAnsi="Arial" w:cs="Arial"/>
          </w:rPr>
          <w:t>SPA</w:t>
        </w:r>
      </w:smartTag>
      <w:r>
        <w:rPr>
          <w:rFonts w:ascii="Arial" w:hAnsi="Arial" w:cs="Arial"/>
        </w:rPr>
        <w:t xml:space="preserve"> conversion</w:t>
      </w:r>
      <w:r w:rsidR="00202A0C" w:rsidRPr="00C85919">
        <w:rPr>
          <w:rFonts w:ascii="Arial" w:hAnsi="Arial" w:cs="Arial"/>
        </w:rPr>
        <w:t xml:space="preserve"> language,</w:t>
      </w:r>
      <w:r w:rsidR="002232CE" w:rsidRPr="00C85919">
        <w:rPr>
          <w:rFonts w:ascii="Arial" w:hAnsi="Arial" w:cs="Arial"/>
        </w:rPr>
        <w:t xml:space="preserve"> </w:t>
      </w:r>
      <w:r w:rsidR="00906A79" w:rsidRPr="00C85919">
        <w:rPr>
          <w:rFonts w:ascii="Arial" w:hAnsi="Arial" w:cs="Arial"/>
        </w:rPr>
        <w:t>working with</w:t>
      </w:r>
      <w:r w:rsidR="00202A0C" w:rsidRPr="00C85919">
        <w:rPr>
          <w:rFonts w:ascii="Arial" w:hAnsi="Arial" w:cs="Arial"/>
        </w:rPr>
        <w:t xml:space="preserve"> </w:t>
      </w:r>
      <w:r w:rsidR="00DF2BAB" w:rsidRPr="00C85919">
        <w:rPr>
          <w:rFonts w:ascii="Arial" w:hAnsi="Arial" w:cs="Arial"/>
        </w:rPr>
        <w:t xml:space="preserve">the </w:t>
      </w:r>
      <w:r w:rsidR="00947901">
        <w:rPr>
          <w:rFonts w:ascii="Arial" w:hAnsi="Arial" w:cs="Arial"/>
        </w:rPr>
        <w:t>AT&amp;T</w:t>
      </w:r>
      <w:r w:rsidR="00DF2BAB" w:rsidRPr="00C85919">
        <w:rPr>
          <w:rFonts w:ascii="Arial" w:hAnsi="Arial" w:cs="Arial"/>
        </w:rPr>
        <w:t xml:space="preserve"> </w:t>
      </w:r>
      <w:r w:rsidR="00906A79" w:rsidRPr="00C85919">
        <w:rPr>
          <w:rFonts w:ascii="Arial" w:hAnsi="Arial" w:cs="Arial"/>
        </w:rPr>
        <w:t>negotiation team</w:t>
      </w:r>
    </w:p>
    <w:p w:rsidR="00BA6682" w:rsidRPr="00C85919" w:rsidRDefault="00BA6682" w:rsidP="00947901">
      <w:pPr>
        <w:numPr>
          <w:ilvl w:val="0"/>
          <w:numId w:val="7"/>
        </w:numPr>
        <w:tabs>
          <w:tab w:val="clear" w:pos="2580"/>
          <w:tab w:val="num" w:pos="1140"/>
          <w:tab w:val="left" w:pos="2160"/>
        </w:tabs>
        <w:ind w:left="1140"/>
        <w:rPr>
          <w:rFonts w:ascii="Arial" w:hAnsi="Arial" w:cs="Arial"/>
        </w:rPr>
      </w:pPr>
      <w:smartTag w:uri="urn:schemas-microsoft-com:office:smarttags" w:element="stockticker">
        <w:r w:rsidRPr="00C85919">
          <w:rPr>
            <w:rFonts w:ascii="Arial" w:hAnsi="Arial" w:cs="Arial"/>
          </w:rPr>
          <w:t>CLEC</w:t>
        </w:r>
      </w:smartTag>
      <w:r w:rsidRPr="00C85919">
        <w:rPr>
          <w:rFonts w:ascii="Arial" w:hAnsi="Arial" w:cs="Arial"/>
        </w:rPr>
        <w:t xml:space="preserve"> sends spreadsheet</w:t>
      </w:r>
      <w:r w:rsidR="00226878">
        <w:rPr>
          <w:rFonts w:ascii="Arial" w:hAnsi="Arial" w:cs="Arial"/>
        </w:rPr>
        <w:t>, if requesting more than 15 elements</w:t>
      </w:r>
      <w:r w:rsidR="007C1B23">
        <w:rPr>
          <w:rFonts w:ascii="Arial" w:hAnsi="Arial" w:cs="Arial"/>
        </w:rPr>
        <w:t>/circuits</w:t>
      </w:r>
      <w:r w:rsidR="00226878">
        <w:rPr>
          <w:rFonts w:ascii="Arial" w:hAnsi="Arial" w:cs="Arial"/>
        </w:rPr>
        <w:t xml:space="preserve"> to be converted,</w:t>
      </w:r>
      <w:r w:rsidRPr="00C85919">
        <w:rPr>
          <w:rFonts w:ascii="Arial" w:hAnsi="Arial" w:cs="Arial"/>
        </w:rPr>
        <w:t xml:space="preserve"> </w:t>
      </w:r>
      <w:r w:rsidR="00226878">
        <w:rPr>
          <w:rFonts w:ascii="Arial" w:hAnsi="Arial" w:cs="Arial"/>
        </w:rPr>
        <w:t>with UNE/EELS</w:t>
      </w:r>
      <w:r w:rsidR="00EE0627" w:rsidRPr="00C85919">
        <w:rPr>
          <w:rFonts w:ascii="Arial" w:hAnsi="Arial" w:cs="Arial"/>
        </w:rPr>
        <w:t xml:space="preserve"> to be converted</w:t>
      </w:r>
      <w:r w:rsidR="007C1B23">
        <w:rPr>
          <w:rFonts w:ascii="Arial" w:hAnsi="Arial" w:cs="Arial"/>
        </w:rPr>
        <w:t xml:space="preserve"> to </w:t>
      </w:r>
      <w:smartTag w:uri="urn:schemas-microsoft-com:office:smarttags" w:element="stockticker">
        <w:r w:rsidR="007C1B23">
          <w:rPr>
            <w:rFonts w:ascii="Arial" w:hAnsi="Arial" w:cs="Arial"/>
          </w:rPr>
          <w:t>SPA</w:t>
        </w:r>
      </w:smartTag>
      <w:r w:rsidR="00EE0627" w:rsidRPr="00C85919">
        <w:rPr>
          <w:rFonts w:ascii="Arial" w:hAnsi="Arial" w:cs="Arial"/>
        </w:rPr>
        <w:t xml:space="preserve">, </w:t>
      </w:r>
      <w:r w:rsidRPr="00C85919">
        <w:rPr>
          <w:rFonts w:ascii="Arial" w:hAnsi="Arial" w:cs="Arial"/>
        </w:rPr>
        <w:t xml:space="preserve">to </w:t>
      </w:r>
      <w:r w:rsidR="00151773">
        <w:rPr>
          <w:rFonts w:ascii="Arial" w:hAnsi="Arial" w:cs="Arial"/>
        </w:rPr>
        <w:t xml:space="preserve">its </w:t>
      </w:r>
      <w:r w:rsidR="00947901">
        <w:rPr>
          <w:rFonts w:ascii="Arial" w:hAnsi="Arial" w:cs="Arial"/>
        </w:rPr>
        <w:t>Account Manager</w:t>
      </w:r>
      <w:r w:rsidR="00EB72FA">
        <w:rPr>
          <w:rFonts w:ascii="Arial" w:hAnsi="Arial" w:cs="Arial"/>
        </w:rPr>
        <w:t xml:space="preserve">.  </w:t>
      </w:r>
      <w:r w:rsidR="00BE5032">
        <w:rPr>
          <w:rFonts w:ascii="Arial" w:hAnsi="Arial" w:cs="Arial"/>
        </w:rPr>
        <w:t>CLEC</w:t>
      </w:r>
      <w:r w:rsidR="00EB72FA">
        <w:rPr>
          <w:rFonts w:ascii="Arial" w:hAnsi="Arial" w:cs="Arial"/>
        </w:rPr>
        <w:t xml:space="preserve">s are required to submit a separate spreadsheet per bandwidth type being converted from UNE to </w:t>
      </w:r>
      <w:smartTag w:uri="urn:schemas-microsoft-com:office:smarttags" w:element="stockticker">
        <w:r w:rsidR="00EB72FA">
          <w:rPr>
            <w:rFonts w:ascii="Arial" w:hAnsi="Arial" w:cs="Arial"/>
          </w:rPr>
          <w:t>SPA</w:t>
        </w:r>
      </w:smartTag>
      <w:r w:rsidR="00751E54">
        <w:rPr>
          <w:rFonts w:ascii="Arial" w:hAnsi="Arial" w:cs="Arial"/>
        </w:rPr>
        <w:t xml:space="preserve"> i.e. DS1, DS3 or Dark Fiber</w:t>
      </w:r>
      <w:r w:rsidR="00EB72FA">
        <w:rPr>
          <w:rFonts w:ascii="Arial" w:hAnsi="Arial" w:cs="Arial"/>
        </w:rPr>
        <w:t xml:space="preserve">.  </w:t>
      </w:r>
      <w:r w:rsidR="00246A39" w:rsidRPr="00C85919">
        <w:rPr>
          <w:rFonts w:ascii="Arial" w:hAnsi="Arial" w:cs="Arial"/>
        </w:rPr>
        <w:t>Here is the spreadsheet template:</w:t>
      </w:r>
    </w:p>
    <w:p w:rsidR="00246A39" w:rsidRPr="00C85919" w:rsidRDefault="00246A39" w:rsidP="00947901">
      <w:pPr>
        <w:tabs>
          <w:tab w:val="left" w:pos="2160"/>
        </w:tabs>
        <w:ind w:left="780"/>
        <w:rPr>
          <w:rFonts w:ascii="Arial" w:hAnsi="Arial" w:cs="Arial"/>
          <w:sz w:val="20"/>
        </w:rPr>
      </w:pPr>
    </w:p>
    <w:bookmarkStart w:id="1" w:name="_MON_1199187796"/>
    <w:bookmarkStart w:id="2" w:name="_MON_1241336512"/>
    <w:bookmarkStart w:id="3" w:name="_MON_1244372470"/>
    <w:bookmarkStart w:id="4" w:name="_MON_1244372615"/>
    <w:bookmarkStart w:id="5" w:name="_MON_1244372633"/>
    <w:bookmarkStart w:id="6" w:name="_MON_1530703674"/>
    <w:bookmarkEnd w:id="1"/>
    <w:bookmarkEnd w:id="2"/>
    <w:bookmarkEnd w:id="3"/>
    <w:bookmarkEnd w:id="4"/>
    <w:bookmarkEnd w:id="5"/>
    <w:bookmarkEnd w:id="6"/>
    <w:p w:rsidR="00246A39" w:rsidRPr="00C85919" w:rsidRDefault="00353E84" w:rsidP="00353E84">
      <w:pPr>
        <w:ind w:left="1170"/>
        <w:rPr>
          <w:rFonts w:ascii="Arial" w:hAnsi="Arial" w:cs="Arial"/>
        </w:rPr>
      </w:pPr>
      <w:r>
        <w:rPr>
          <w:rFonts w:ascii="Arial" w:hAnsi="Arial" w:cs="Arial"/>
        </w:rPr>
        <w:object w:dxaOrig="1533" w:dyaOrig="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49.2pt" o:ole="">
            <v:imagedata r:id="rId7" o:title=""/>
          </v:shape>
          <o:OLEObject Type="Embed" ProgID="Excel.Sheet.12" ShapeID="_x0000_i1025" DrawAspect="Icon" ObjectID="_1530707676" r:id="rId8"/>
        </w:object>
      </w:r>
      <w:bookmarkStart w:id="7" w:name="_GoBack"/>
      <w:bookmarkEnd w:id="7"/>
      <w:r w:rsidR="00D2221B">
        <w:rPr>
          <w:rFonts w:ascii="Arial" w:hAnsi="Arial" w:cs="Arial"/>
        </w:rPr>
        <w:br w:type="textWrapping" w:clear="all"/>
      </w:r>
    </w:p>
    <w:p w:rsidR="00EE0627" w:rsidRPr="00C85919" w:rsidRDefault="00EE0627" w:rsidP="00947901">
      <w:pPr>
        <w:tabs>
          <w:tab w:val="left" w:pos="2160"/>
        </w:tabs>
        <w:ind w:left="780"/>
        <w:rPr>
          <w:rFonts w:ascii="Arial" w:hAnsi="Arial" w:cs="Arial"/>
          <w:sz w:val="20"/>
        </w:rPr>
      </w:pPr>
    </w:p>
    <w:p w:rsidR="00955937" w:rsidRDefault="00955937" w:rsidP="00947901">
      <w:pPr>
        <w:numPr>
          <w:ilvl w:val="0"/>
          <w:numId w:val="7"/>
        </w:numPr>
        <w:tabs>
          <w:tab w:val="clear" w:pos="2580"/>
          <w:tab w:val="num" w:pos="1140"/>
          <w:tab w:val="left" w:pos="2160"/>
        </w:tabs>
        <w:ind w:left="114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smartTag w:uri="urn:schemas-microsoft-com:office:smarttags" w:element="stockticker">
        <w:r>
          <w:rPr>
            <w:rFonts w:ascii="Arial" w:hAnsi="Arial" w:cs="Arial"/>
          </w:rPr>
          <w:t>CLEC</w:t>
        </w:r>
      </w:smartTag>
      <w:r>
        <w:rPr>
          <w:rFonts w:ascii="Arial" w:hAnsi="Arial" w:cs="Arial"/>
        </w:rPr>
        <w:t xml:space="preserve"> desires to have these conversions take place during a certain time of the day, that should be conveyed using the notes </w:t>
      </w:r>
      <w:r w:rsidR="00CF1373">
        <w:rPr>
          <w:rFonts w:ascii="Arial" w:hAnsi="Arial" w:cs="Arial"/>
        </w:rPr>
        <w:t xml:space="preserve">as a </w:t>
      </w:r>
      <w:r>
        <w:rPr>
          <w:rFonts w:ascii="Arial" w:hAnsi="Arial" w:cs="Arial"/>
        </w:rPr>
        <w:t>remark on the spreadsheet and also conveyed to the project manager.</w:t>
      </w:r>
      <w:r w:rsidR="00BE5032">
        <w:rPr>
          <w:rFonts w:ascii="Arial" w:hAnsi="Arial" w:cs="Arial"/>
        </w:rPr>
        <w:t xml:space="preserve">  </w:t>
      </w:r>
      <w:r w:rsidR="00947901">
        <w:rPr>
          <w:rFonts w:ascii="Arial" w:hAnsi="Arial" w:cs="Arial"/>
        </w:rPr>
        <w:t xml:space="preserve">AT&amp;T </w:t>
      </w:r>
      <w:r w:rsidR="00BE5032">
        <w:rPr>
          <w:rFonts w:ascii="Arial" w:hAnsi="Arial" w:cs="Arial"/>
        </w:rPr>
        <w:t>will use reasonable efforts to work the conversion during the requested time, but cannot guarantee the time of conversion.</w:t>
      </w:r>
    </w:p>
    <w:p w:rsidR="00BA6682" w:rsidRPr="00C85919" w:rsidRDefault="00947901" w:rsidP="00947901">
      <w:pPr>
        <w:numPr>
          <w:ilvl w:val="0"/>
          <w:numId w:val="7"/>
        </w:numPr>
        <w:tabs>
          <w:tab w:val="clear" w:pos="2580"/>
          <w:tab w:val="num" w:pos="1140"/>
          <w:tab w:val="left" w:pos="2160"/>
        </w:tabs>
        <w:ind w:left="1140"/>
        <w:rPr>
          <w:rFonts w:ascii="Arial" w:hAnsi="Arial" w:cs="Arial"/>
        </w:rPr>
      </w:pPr>
      <w:r>
        <w:rPr>
          <w:rFonts w:ascii="Arial" w:hAnsi="Arial" w:cs="Arial"/>
        </w:rPr>
        <w:t>AT&amp;T Account Manager will work with Customer Care who</w:t>
      </w:r>
      <w:r w:rsidR="00751E54">
        <w:rPr>
          <w:rFonts w:ascii="Arial" w:hAnsi="Arial" w:cs="Arial"/>
        </w:rPr>
        <w:t xml:space="preserve"> </w:t>
      </w:r>
      <w:r w:rsidR="00BA6682" w:rsidRPr="00C85919">
        <w:rPr>
          <w:rFonts w:ascii="Arial" w:hAnsi="Arial" w:cs="Arial"/>
        </w:rPr>
        <w:t>verifies all circuits on the spreadsheet for accuracy.</w:t>
      </w:r>
    </w:p>
    <w:p w:rsidR="007C1B23" w:rsidRDefault="007C1B23" w:rsidP="00947901">
      <w:pPr>
        <w:numPr>
          <w:ilvl w:val="0"/>
          <w:numId w:val="7"/>
        </w:numPr>
        <w:tabs>
          <w:tab w:val="clear" w:pos="2580"/>
          <w:tab w:val="num" w:pos="1140"/>
          <w:tab w:val="left" w:pos="2160"/>
        </w:tabs>
        <w:ind w:left="1140"/>
        <w:rPr>
          <w:rFonts w:ascii="Arial" w:hAnsi="Arial" w:cs="Arial"/>
        </w:rPr>
      </w:pPr>
      <w:r>
        <w:rPr>
          <w:rFonts w:ascii="Arial" w:hAnsi="Arial" w:cs="Arial"/>
        </w:rPr>
        <w:t xml:space="preserve">These </w:t>
      </w:r>
      <w:r w:rsidR="00BA6682" w:rsidRPr="00C85919">
        <w:rPr>
          <w:rFonts w:ascii="Arial" w:hAnsi="Arial" w:cs="Arial"/>
        </w:rPr>
        <w:t xml:space="preserve">spreadsheet </w:t>
      </w:r>
      <w:r w:rsidR="00DF2BAB" w:rsidRPr="00C85919">
        <w:rPr>
          <w:rFonts w:ascii="Arial" w:hAnsi="Arial" w:cs="Arial"/>
        </w:rPr>
        <w:t>conversion request</w:t>
      </w:r>
      <w:r>
        <w:rPr>
          <w:rFonts w:ascii="Arial" w:hAnsi="Arial" w:cs="Arial"/>
        </w:rPr>
        <w:t>s</w:t>
      </w:r>
      <w:r w:rsidR="00DF2BAB" w:rsidRPr="00C85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</w:t>
      </w:r>
      <w:r w:rsidR="00226878">
        <w:rPr>
          <w:rFonts w:ascii="Arial" w:hAnsi="Arial" w:cs="Arial"/>
        </w:rPr>
        <w:t>more than 15 circuits</w:t>
      </w:r>
      <w:r w:rsidR="001072BB">
        <w:rPr>
          <w:rFonts w:ascii="Arial" w:hAnsi="Arial" w:cs="Arial"/>
        </w:rPr>
        <w:t xml:space="preserve"> </w:t>
      </w:r>
      <w:r w:rsidR="00FD2D73" w:rsidRPr="00C85919">
        <w:rPr>
          <w:rFonts w:ascii="Arial" w:hAnsi="Arial" w:cs="Arial"/>
        </w:rPr>
        <w:t>being</w:t>
      </w:r>
      <w:r w:rsidR="0014335C">
        <w:rPr>
          <w:rFonts w:ascii="Arial" w:hAnsi="Arial" w:cs="Arial"/>
        </w:rPr>
        <w:t xml:space="preserve"> converted from UNE to </w:t>
      </w:r>
      <w:smartTag w:uri="urn:schemas-microsoft-com:office:smarttags" w:element="stockticker">
        <w:r w:rsidR="00D91383" w:rsidRPr="00C85919">
          <w:rPr>
            <w:rFonts w:ascii="Arial" w:hAnsi="Arial" w:cs="Arial"/>
          </w:rPr>
          <w:t>SPA</w:t>
        </w:r>
      </w:smartTag>
      <w:r>
        <w:rPr>
          <w:rFonts w:ascii="Arial" w:hAnsi="Arial" w:cs="Arial"/>
        </w:rPr>
        <w:t xml:space="preserve"> </w:t>
      </w:r>
      <w:r w:rsidR="00BA6682" w:rsidRPr="00C85919">
        <w:rPr>
          <w:rFonts w:ascii="Arial" w:hAnsi="Arial" w:cs="Arial"/>
        </w:rPr>
        <w:t xml:space="preserve">will be project managed by </w:t>
      </w:r>
      <w:r w:rsidR="00947901">
        <w:rPr>
          <w:rFonts w:ascii="Arial" w:hAnsi="Arial" w:cs="Arial"/>
        </w:rPr>
        <w:t>AT&amp;T</w:t>
      </w:r>
      <w:r w:rsidR="00BA6682" w:rsidRPr="00C85919">
        <w:rPr>
          <w:rFonts w:ascii="Arial" w:hAnsi="Arial" w:cs="Arial"/>
        </w:rPr>
        <w:t>.</w:t>
      </w:r>
      <w:r w:rsidR="0060782F" w:rsidRPr="00C85919">
        <w:rPr>
          <w:rFonts w:ascii="Arial" w:hAnsi="Arial" w:cs="Arial"/>
        </w:rPr>
        <w:t xml:space="preserve">  </w:t>
      </w:r>
      <w:r w:rsidR="003A76B6" w:rsidRPr="00C85919">
        <w:rPr>
          <w:rFonts w:ascii="Arial" w:hAnsi="Arial" w:cs="Arial"/>
        </w:rPr>
        <w:t>The Project Ma</w:t>
      </w:r>
      <w:r w:rsidR="00151773">
        <w:rPr>
          <w:rFonts w:ascii="Arial" w:hAnsi="Arial" w:cs="Arial"/>
        </w:rPr>
        <w:t xml:space="preserve">nager will contact </w:t>
      </w:r>
      <w:smartTag w:uri="urn:schemas-microsoft-com:office:smarttags" w:element="stockticker">
        <w:r w:rsidR="00151773">
          <w:rPr>
            <w:rFonts w:ascii="Arial" w:hAnsi="Arial" w:cs="Arial"/>
          </w:rPr>
          <w:t>CLEC</w:t>
        </w:r>
      </w:smartTag>
      <w:r w:rsidR="003A76B6" w:rsidRPr="00C85919">
        <w:rPr>
          <w:rFonts w:ascii="Arial" w:hAnsi="Arial" w:cs="Arial"/>
        </w:rPr>
        <w:t>, as appropriate, to provide conversion information and status reports.</w:t>
      </w:r>
    </w:p>
    <w:p w:rsidR="003A76B6" w:rsidRPr="00C85919" w:rsidRDefault="007C1B23" w:rsidP="00947901">
      <w:pPr>
        <w:numPr>
          <w:ilvl w:val="0"/>
          <w:numId w:val="7"/>
        </w:numPr>
        <w:tabs>
          <w:tab w:val="clear" w:pos="2580"/>
          <w:tab w:val="num" w:pos="1140"/>
          <w:tab w:val="left" w:pos="2160"/>
        </w:tabs>
        <w:ind w:left="1140"/>
        <w:rPr>
          <w:rFonts w:ascii="Arial" w:hAnsi="Arial" w:cs="Arial"/>
        </w:rPr>
      </w:pPr>
      <w:r w:rsidRPr="00C85919">
        <w:rPr>
          <w:rFonts w:ascii="Arial" w:hAnsi="Arial" w:cs="Arial"/>
        </w:rPr>
        <w:t>All UNE DS3 to SPA DS3 conversions</w:t>
      </w:r>
      <w:r w:rsidR="00BE5032">
        <w:rPr>
          <w:rFonts w:ascii="Arial" w:hAnsi="Arial" w:cs="Arial"/>
        </w:rPr>
        <w:t>, regardless of the number of circuits,</w:t>
      </w:r>
      <w:r w:rsidRPr="00C85919">
        <w:rPr>
          <w:rFonts w:ascii="Arial" w:hAnsi="Arial" w:cs="Arial"/>
        </w:rPr>
        <w:t xml:space="preserve"> will be project managed. </w:t>
      </w:r>
      <w:r w:rsidR="003A76B6" w:rsidRPr="00C85919">
        <w:rPr>
          <w:rFonts w:ascii="Arial" w:hAnsi="Arial" w:cs="Arial"/>
        </w:rPr>
        <w:t xml:space="preserve">  </w:t>
      </w:r>
    </w:p>
    <w:p w:rsidR="00696620" w:rsidRDefault="002232CE" w:rsidP="00947901">
      <w:pPr>
        <w:pStyle w:val="Header"/>
        <w:widowControl w:val="0"/>
        <w:numPr>
          <w:ilvl w:val="0"/>
          <w:numId w:val="7"/>
        </w:numPr>
        <w:tabs>
          <w:tab w:val="clear" w:pos="2580"/>
          <w:tab w:val="clear" w:pos="4320"/>
          <w:tab w:val="clear" w:pos="8640"/>
          <w:tab w:val="num" w:pos="1140"/>
        </w:tabs>
        <w:ind w:left="1140"/>
        <w:rPr>
          <w:rFonts w:ascii="Arial" w:hAnsi="Arial" w:cs="Arial"/>
        </w:rPr>
      </w:pPr>
      <w:r w:rsidRPr="00C85919">
        <w:rPr>
          <w:rFonts w:ascii="Arial" w:hAnsi="Arial" w:cs="Arial"/>
        </w:rPr>
        <w:t>A converted circuit will have a d</w:t>
      </w:r>
      <w:r w:rsidR="00151773">
        <w:rPr>
          <w:rFonts w:ascii="Arial" w:hAnsi="Arial" w:cs="Arial"/>
        </w:rPr>
        <w:t>ifferent circuit ID</w:t>
      </w:r>
      <w:r w:rsidR="00E72F6D">
        <w:rPr>
          <w:rFonts w:ascii="Arial" w:hAnsi="Arial" w:cs="Arial"/>
        </w:rPr>
        <w:t xml:space="preserve"> (if it is a non-channelized circuit)</w:t>
      </w:r>
      <w:r w:rsidRPr="00C85919">
        <w:rPr>
          <w:rFonts w:ascii="Arial" w:hAnsi="Arial" w:cs="Arial"/>
        </w:rPr>
        <w:t xml:space="preserve"> and service establishment date from the original circuit</w:t>
      </w:r>
      <w:r w:rsidR="00E72F6D">
        <w:rPr>
          <w:rFonts w:ascii="Arial" w:hAnsi="Arial" w:cs="Arial"/>
        </w:rPr>
        <w:t>.</w:t>
      </w:r>
      <w:r w:rsidRPr="00C85919">
        <w:rPr>
          <w:rFonts w:ascii="Arial" w:hAnsi="Arial" w:cs="Arial"/>
        </w:rPr>
        <w:t xml:space="preserve"> The following changes to a Common Language Circuit ID Serial Number (CLS) circuit identity will occur: UNE (H*FU) to SPA (H*GS). (The * in the CLS ID will be replaced with the correct character relative to the level of service involved.)  The service establishment date </w:t>
      </w:r>
      <w:r w:rsidRPr="00C85919">
        <w:rPr>
          <w:rFonts w:ascii="Arial" w:hAnsi="Arial" w:cs="Arial"/>
        </w:rPr>
        <w:lastRenderedPageBreak/>
        <w:t>will be the date the new circuit was converted, i.e. installed.</w:t>
      </w:r>
      <w:r w:rsidR="00151773">
        <w:rPr>
          <w:rFonts w:ascii="Arial" w:hAnsi="Arial" w:cs="Arial"/>
        </w:rPr>
        <w:t xml:space="preserve">  E</w:t>
      </w:r>
      <w:r w:rsidR="009D3DDD" w:rsidRPr="00C85919">
        <w:rPr>
          <w:rFonts w:ascii="Arial" w:hAnsi="Arial" w:cs="Arial"/>
        </w:rPr>
        <w:t>fforts will be made to reuse the numeric characters of the existing UNE CLS circuit as possible.</w:t>
      </w:r>
    </w:p>
    <w:p w:rsidR="00696620" w:rsidRDefault="00151773" w:rsidP="00947901">
      <w:pPr>
        <w:pStyle w:val="Header"/>
        <w:widowControl w:val="0"/>
        <w:numPr>
          <w:ilvl w:val="0"/>
          <w:numId w:val="7"/>
        </w:numPr>
        <w:tabs>
          <w:tab w:val="clear" w:pos="2580"/>
          <w:tab w:val="clear" w:pos="4320"/>
          <w:tab w:val="clear" w:pos="8640"/>
          <w:tab w:val="num" w:pos="1140"/>
        </w:tabs>
        <w:ind w:left="1140"/>
        <w:rPr>
          <w:rFonts w:ascii="Arial" w:hAnsi="Arial" w:cs="Arial"/>
        </w:rPr>
      </w:pPr>
      <w:r>
        <w:rPr>
          <w:rFonts w:ascii="Arial" w:hAnsi="Arial" w:cs="Arial"/>
        </w:rPr>
        <w:t>Channelized circuit ID</w:t>
      </w:r>
      <w:r w:rsidR="00E72F6D">
        <w:rPr>
          <w:rFonts w:ascii="Arial" w:hAnsi="Arial" w:cs="Arial"/>
        </w:rPr>
        <w:t>s will not change upon conversion from UNE to SPA.</w:t>
      </w:r>
    </w:p>
    <w:p w:rsidR="00696620" w:rsidRDefault="00151773" w:rsidP="00947901">
      <w:pPr>
        <w:pStyle w:val="Header"/>
        <w:widowControl w:val="0"/>
        <w:numPr>
          <w:ilvl w:val="0"/>
          <w:numId w:val="7"/>
        </w:numPr>
        <w:tabs>
          <w:tab w:val="clear" w:pos="2580"/>
          <w:tab w:val="clear" w:pos="4320"/>
          <w:tab w:val="clear" w:pos="8640"/>
          <w:tab w:val="num" w:pos="1140"/>
        </w:tabs>
        <w:ind w:left="1140"/>
        <w:rPr>
          <w:rFonts w:ascii="Arial" w:hAnsi="Arial" w:cs="Arial"/>
        </w:rPr>
      </w:pPr>
      <w:r>
        <w:rPr>
          <w:rFonts w:ascii="Arial" w:hAnsi="Arial" w:cs="Arial"/>
        </w:rPr>
        <w:t>Only the circuit</w:t>
      </w:r>
      <w:r w:rsidR="002232CE" w:rsidRPr="00C85919">
        <w:rPr>
          <w:rFonts w:ascii="Arial" w:hAnsi="Arial" w:cs="Arial"/>
        </w:rPr>
        <w:t xml:space="preserve"> ID</w:t>
      </w:r>
      <w:r w:rsidR="00E72F6D">
        <w:rPr>
          <w:rFonts w:ascii="Arial" w:hAnsi="Arial" w:cs="Arial"/>
        </w:rPr>
        <w:t xml:space="preserve"> (if non-channelized)</w:t>
      </w:r>
      <w:r w:rsidR="002232CE" w:rsidRPr="00C85919">
        <w:rPr>
          <w:rFonts w:ascii="Arial" w:hAnsi="Arial" w:cs="Arial"/>
        </w:rPr>
        <w:t xml:space="preserve">, the Class of Service, and the billed USOC elements will be changed. </w:t>
      </w:r>
    </w:p>
    <w:p w:rsidR="009D3DDD" w:rsidRPr="00696620" w:rsidRDefault="00151773" w:rsidP="00947901">
      <w:pPr>
        <w:pStyle w:val="Header"/>
        <w:widowControl w:val="0"/>
        <w:numPr>
          <w:ilvl w:val="0"/>
          <w:numId w:val="7"/>
        </w:numPr>
        <w:tabs>
          <w:tab w:val="clear" w:pos="2580"/>
          <w:tab w:val="clear" w:pos="4320"/>
          <w:tab w:val="clear" w:pos="8640"/>
          <w:tab w:val="num" w:pos="1140"/>
        </w:tabs>
        <w:ind w:left="114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smartTag w:uri="urn:schemas-microsoft-com:office:smarttags" w:element="stockticker">
        <w:r>
          <w:rPr>
            <w:rFonts w:ascii="Arial" w:hAnsi="Arial" w:cs="Arial"/>
          </w:rPr>
          <w:t>CLEC</w:t>
        </w:r>
      </w:smartTag>
      <w:r>
        <w:rPr>
          <w:rFonts w:ascii="Arial" w:hAnsi="Arial" w:cs="Arial"/>
        </w:rPr>
        <w:t xml:space="preserve"> </w:t>
      </w:r>
      <w:r w:rsidR="009D3DDD" w:rsidRPr="00C85919">
        <w:rPr>
          <w:rFonts w:ascii="Arial" w:hAnsi="Arial" w:cs="Arial"/>
        </w:rPr>
        <w:t xml:space="preserve">will be required to submit appropriate </w:t>
      </w:r>
      <w:smartTag w:uri="urn:schemas-microsoft-com:office:smarttags" w:element="stockticker">
        <w:r w:rsidR="009D3DDD" w:rsidRPr="00C85919">
          <w:rPr>
            <w:rFonts w:ascii="Arial" w:hAnsi="Arial" w:cs="Arial"/>
          </w:rPr>
          <w:t>SPA</w:t>
        </w:r>
      </w:smartTag>
      <w:r w:rsidR="009D3DDD" w:rsidRPr="00C85919">
        <w:rPr>
          <w:rFonts w:ascii="Arial" w:hAnsi="Arial" w:cs="Arial"/>
        </w:rPr>
        <w:t xml:space="preserve"> comm</w:t>
      </w:r>
      <w:r>
        <w:rPr>
          <w:rFonts w:ascii="Arial" w:hAnsi="Arial" w:cs="Arial"/>
        </w:rPr>
        <w:t>itment plan information for DS1s and DS3</w:t>
      </w:r>
      <w:r w:rsidR="009D3DDD" w:rsidRPr="00C85919">
        <w:rPr>
          <w:rFonts w:ascii="Arial" w:hAnsi="Arial" w:cs="Arial"/>
        </w:rPr>
        <w:t xml:space="preserve">s converted from UNE to </w:t>
      </w:r>
      <w:smartTag w:uri="urn:schemas-microsoft-com:office:smarttags" w:element="stockticker">
        <w:r w:rsidR="009D3DDD" w:rsidRPr="00C85919">
          <w:rPr>
            <w:rFonts w:ascii="Arial" w:hAnsi="Arial" w:cs="Arial"/>
          </w:rPr>
          <w:t>SPA</w:t>
        </w:r>
      </w:smartTag>
      <w:r w:rsidR="009D3DDD" w:rsidRPr="00C85919">
        <w:rPr>
          <w:rFonts w:ascii="Arial" w:hAnsi="Arial" w:cs="Arial"/>
        </w:rPr>
        <w:t xml:space="preserve">, otherwise they will be billed at </w:t>
      </w:r>
      <w:r w:rsidR="00894308" w:rsidRPr="00C85919">
        <w:rPr>
          <w:rFonts w:ascii="Arial" w:hAnsi="Arial" w:cs="Arial"/>
        </w:rPr>
        <w:t>month to month rates.</w:t>
      </w:r>
      <w:r>
        <w:rPr>
          <w:rFonts w:ascii="Arial" w:hAnsi="Arial" w:cs="Arial"/>
        </w:rPr>
        <w:t xml:space="preserve">  The </w:t>
      </w:r>
      <w:smartTag w:uri="urn:schemas-microsoft-com:office:smarttags" w:element="stockticker">
        <w:r>
          <w:rPr>
            <w:rFonts w:ascii="Arial" w:hAnsi="Arial" w:cs="Arial"/>
          </w:rPr>
          <w:t>CLEC</w:t>
        </w:r>
      </w:smartTag>
      <w:r>
        <w:rPr>
          <w:rFonts w:ascii="Arial" w:hAnsi="Arial" w:cs="Arial"/>
        </w:rPr>
        <w:t xml:space="preserve"> should contact its</w:t>
      </w:r>
      <w:r w:rsidR="008271A8">
        <w:rPr>
          <w:rFonts w:ascii="Arial" w:hAnsi="Arial" w:cs="Arial"/>
        </w:rPr>
        <w:t xml:space="preserve"> </w:t>
      </w:r>
      <w:r w:rsidR="00947901">
        <w:rPr>
          <w:rFonts w:ascii="Arial" w:hAnsi="Arial" w:cs="Arial"/>
        </w:rPr>
        <w:t>AT&amp;T</w:t>
      </w:r>
      <w:r w:rsidR="008271A8">
        <w:rPr>
          <w:rFonts w:ascii="Arial" w:hAnsi="Arial" w:cs="Arial"/>
        </w:rPr>
        <w:t xml:space="preserve"> Account Team to increase the Area Commitment Plan (</w:t>
      </w:r>
      <w:smartTag w:uri="urn:schemas-microsoft-com:office:smarttags" w:element="stockticker">
        <w:r w:rsidR="008271A8">
          <w:rPr>
            <w:rFonts w:ascii="Arial" w:hAnsi="Arial" w:cs="Arial"/>
          </w:rPr>
          <w:t>AC</w:t>
        </w:r>
        <w:r>
          <w:rPr>
            <w:rFonts w:ascii="Arial" w:hAnsi="Arial" w:cs="Arial"/>
          </w:rPr>
          <w:t>P</w:t>
        </w:r>
      </w:smartTag>
      <w:r>
        <w:rPr>
          <w:rFonts w:ascii="Arial" w:hAnsi="Arial" w:cs="Arial"/>
        </w:rPr>
        <w:t>) commitments and to place DS3</w:t>
      </w:r>
      <w:r w:rsidR="008271A8">
        <w:rPr>
          <w:rFonts w:ascii="Arial" w:hAnsi="Arial" w:cs="Arial"/>
        </w:rPr>
        <w:t xml:space="preserve">s under </w:t>
      </w:r>
      <w:r w:rsidR="00BE5032">
        <w:rPr>
          <w:rFonts w:ascii="Arial" w:hAnsi="Arial" w:cs="Arial"/>
        </w:rPr>
        <w:t xml:space="preserve">the </w:t>
      </w:r>
      <w:r w:rsidR="008271A8">
        <w:rPr>
          <w:rFonts w:ascii="Arial" w:hAnsi="Arial" w:cs="Arial"/>
        </w:rPr>
        <w:t>Transport Payment Plan (</w:t>
      </w:r>
      <w:smartTag w:uri="urn:schemas-microsoft-com:office:smarttags" w:element="stockticker">
        <w:r w:rsidR="008271A8">
          <w:rPr>
            <w:rFonts w:ascii="Arial" w:hAnsi="Arial" w:cs="Arial"/>
          </w:rPr>
          <w:t>TPP</w:t>
        </w:r>
      </w:smartTag>
      <w:r w:rsidR="008271A8">
        <w:rPr>
          <w:rFonts w:ascii="Arial" w:hAnsi="Arial" w:cs="Arial"/>
        </w:rPr>
        <w:t>).</w:t>
      </w:r>
    </w:p>
    <w:p w:rsidR="00C85919" w:rsidRDefault="00C85919" w:rsidP="00947901">
      <w:pPr>
        <w:tabs>
          <w:tab w:val="left" w:pos="2160"/>
        </w:tabs>
        <w:rPr>
          <w:rFonts w:cs="Arial"/>
        </w:rPr>
      </w:pPr>
    </w:p>
    <w:p w:rsidR="00153265" w:rsidRDefault="00153265" w:rsidP="00947901">
      <w:pPr>
        <w:ind w:left="720"/>
        <w:rPr>
          <w:rFonts w:ascii="Arial" w:hAnsi="Arial" w:cs="Arial"/>
          <w:b/>
          <w:sz w:val="26"/>
          <w:szCs w:val="26"/>
        </w:rPr>
      </w:pPr>
      <w:r w:rsidRPr="00E06239">
        <w:rPr>
          <w:rFonts w:ascii="Arial" w:hAnsi="Arial" w:cs="Arial"/>
          <w:b/>
          <w:sz w:val="26"/>
          <w:szCs w:val="26"/>
        </w:rPr>
        <w:t>UNE to SPA</w:t>
      </w:r>
      <w:r>
        <w:rPr>
          <w:rFonts w:cs="Arial"/>
        </w:rPr>
        <w:t xml:space="preserve"> </w:t>
      </w:r>
      <w:r>
        <w:rPr>
          <w:rFonts w:ascii="Arial" w:hAnsi="Arial" w:cs="Arial"/>
          <w:b/>
          <w:sz w:val="26"/>
          <w:szCs w:val="26"/>
        </w:rPr>
        <w:t>Conversion Process for Requests with 14 or less UNE Elements/Circuits to be converted</w:t>
      </w:r>
      <w:r w:rsidR="00151773">
        <w:rPr>
          <w:rFonts w:ascii="Arial" w:hAnsi="Arial" w:cs="Arial"/>
          <w:b/>
          <w:sz w:val="26"/>
          <w:szCs w:val="26"/>
        </w:rPr>
        <w:t>-DS1 and Dark F</w:t>
      </w:r>
      <w:r w:rsidR="008E65E6">
        <w:rPr>
          <w:rFonts w:ascii="Arial" w:hAnsi="Arial" w:cs="Arial"/>
          <w:b/>
          <w:sz w:val="26"/>
          <w:szCs w:val="26"/>
        </w:rPr>
        <w:t>iber only</w:t>
      </w:r>
    </w:p>
    <w:p w:rsidR="00153265" w:rsidRDefault="00153265" w:rsidP="00947901">
      <w:pPr>
        <w:ind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</w:t>
      </w:r>
      <w:r w:rsidRPr="002B6138">
        <w:rPr>
          <w:rFonts w:ascii="Arial" w:hAnsi="Arial" w:cs="Arial"/>
          <w:b/>
          <w:sz w:val="20"/>
          <w:szCs w:val="20"/>
        </w:rPr>
        <w:t>No Facility Rearrangement Required</w:t>
      </w:r>
      <w:r>
        <w:rPr>
          <w:rFonts w:ascii="Arial" w:hAnsi="Arial" w:cs="Arial"/>
          <w:b/>
          <w:sz w:val="26"/>
          <w:szCs w:val="26"/>
        </w:rPr>
        <w:t>)</w:t>
      </w:r>
    </w:p>
    <w:p w:rsidR="00153265" w:rsidRDefault="00153265" w:rsidP="00947901">
      <w:pPr>
        <w:ind w:firstLine="720"/>
        <w:rPr>
          <w:rFonts w:ascii="Arial" w:hAnsi="Arial" w:cs="Arial"/>
          <w:b/>
          <w:sz w:val="26"/>
          <w:szCs w:val="26"/>
        </w:rPr>
      </w:pPr>
    </w:p>
    <w:p w:rsidR="00153265" w:rsidRPr="00735C13" w:rsidRDefault="00153265" w:rsidP="00947901">
      <w:pPr>
        <w:numPr>
          <w:ilvl w:val="12"/>
          <w:numId w:val="0"/>
        </w:numPr>
        <w:ind w:left="720"/>
        <w:rPr>
          <w:rFonts w:ascii="Arial" w:hAnsi="Arial" w:cs="Arial"/>
        </w:rPr>
      </w:pPr>
      <w:r w:rsidRPr="00735C13">
        <w:rPr>
          <w:rFonts w:ascii="Arial" w:hAnsi="Arial" w:cs="Arial"/>
        </w:rPr>
        <w:t xml:space="preserve">To convert existing UNEs to </w:t>
      </w:r>
      <w:smartTag w:uri="urn:schemas-microsoft-com:office:smarttags" w:element="stockticker">
        <w:r w:rsidRPr="00735C13">
          <w:rPr>
            <w:rFonts w:ascii="Arial" w:hAnsi="Arial" w:cs="Arial"/>
          </w:rPr>
          <w:t>SPA</w:t>
        </w:r>
      </w:smartTag>
      <w:r w:rsidRPr="00735C13">
        <w:rPr>
          <w:rFonts w:ascii="Arial" w:hAnsi="Arial" w:cs="Arial"/>
        </w:rPr>
        <w:t xml:space="preserve"> services, the steps below must be followed.  If the facility involves channelization</w:t>
      </w:r>
      <w:r>
        <w:rPr>
          <w:rFonts w:ascii="Arial" w:hAnsi="Arial" w:cs="Arial"/>
        </w:rPr>
        <w:t>,</w:t>
      </w:r>
      <w:r w:rsidRPr="00735C13">
        <w:rPr>
          <w:rFonts w:ascii="Arial" w:hAnsi="Arial" w:cs="Arial"/>
        </w:rPr>
        <w:t xml:space="preserve"> a </w:t>
      </w:r>
      <w:smartTag w:uri="urn:schemas-microsoft-com:office:smarttags" w:element="stockticker">
        <w:r w:rsidRPr="00735C13">
          <w:rPr>
            <w:rFonts w:ascii="Arial" w:hAnsi="Arial" w:cs="Arial"/>
          </w:rPr>
          <w:t>CLEC</w:t>
        </w:r>
      </w:smartTag>
      <w:r w:rsidRPr="00735C13">
        <w:rPr>
          <w:rFonts w:ascii="Arial" w:hAnsi="Arial" w:cs="Arial"/>
        </w:rPr>
        <w:t xml:space="preserve"> must convert the lower level services first, and then convert the higher-level service.  </w:t>
      </w:r>
    </w:p>
    <w:p w:rsidR="00153265" w:rsidRPr="00D009F3" w:rsidRDefault="00153265" w:rsidP="00947901">
      <w:pPr>
        <w:ind w:firstLine="720"/>
        <w:rPr>
          <w:rFonts w:ascii="Arial" w:hAnsi="Arial" w:cs="Arial"/>
          <w:b/>
          <w:sz w:val="26"/>
          <w:szCs w:val="26"/>
        </w:rPr>
      </w:pPr>
    </w:p>
    <w:p w:rsidR="006055D4" w:rsidRPr="00C85919" w:rsidRDefault="006055D4" w:rsidP="00947901">
      <w:pPr>
        <w:numPr>
          <w:ilvl w:val="0"/>
          <w:numId w:val="12"/>
        </w:numPr>
        <w:tabs>
          <w:tab w:val="clear" w:pos="2580"/>
          <w:tab w:val="num" w:pos="1140"/>
          <w:tab w:val="left" w:pos="2160"/>
        </w:tabs>
        <w:ind w:left="1140"/>
        <w:rPr>
          <w:rFonts w:ascii="Arial" w:hAnsi="Arial" w:cs="Arial"/>
        </w:rPr>
      </w:pPr>
      <w:smartTag w:uri="urn:schemas-microsoft-com:office:smarttags" w:element="stockticker">
        <w:r>
          <w:rPr>
            <w:rFonts w:ascii="Arial" w:hAnsi="Arial" w:cs="Arial"/>
          </w:rPr>
          <w:t>CLEC</w:t>
        </w:r>
      </w:smartTag>
      <w:r>
        <w:rPr>
          <w:rFonts w:ascii="Arial" w:hAnsi="Arial" w:cs="Arial"/>
        </w:rPr>
        <w:t xml:space="preserve"> </w:t>
      </w:r>
      <w:r w:rsidRPr="00C85919">
        <w:rPr>
          <w:rFonts w:ascii="Arial" w:hAnsi="Arial" w:cs="Arial"/>
        </w:rPr>
        <w:t xml:space="preserve">signs amended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stockticker">
            <w:r w:rsidRPr="00C85919">
              <w:rPr>
                <w:rFonts w:ascii="Arial" w:hAnsi="Arial" w:cs="Arial"/>
              </w:rPr>
              <w:t>ICA</w:t>
            </w:r>
          </w:smartTag>
        </w:smartTag>
      </w:smartTag>
      <w:r w:rsidRPr="00C85919">
        <w:rPr>
          <w:rFonts w:ascii="Arial" w:hAnsi="Arial" w:cs="Arial"/>
        </w:rPr>
        <w:t xml:space="preserve">, which includes </w:t>
      </w:r>
      <w:r>
        <w:rPr>
          <w:rFonts w:ascii="Arial" w:hAnsi="Arial" w:cs="Arial"/>
        </w:rPr>
        <w:t xml:space="preserve">UNE to </w:t>
      </w:r>
      <w:smartTag w:uri="urn:schemas-microsoft-com:office:smarttags" w:element="stockticker">
        <w:r>
          <w:rPr>
            <w:rFonts w:ascii="Arial" w:hAnsi="Arial" w:cs="Arial"/>
          </w:rPr>
          <w:t>SPA</w:t>
        </w:r>
      </w:smartTag>
      <w:r>
        <w:rPr>
          <w:rFonts w:ascii="Arial" w:hAnsi="Arial" w:cs="Arial"/>
        </w:rPr>
        <w:t xml:space="preserve"> conversion</w:t>
      </w:r>
      <w:r w:rsidRPr="00C85919">
        <w:rPr>
          <w:rFonts w:ascii="Arial" w:hAnsi="Arial" w:cs="Arial"/>
        </w:rPr>
        <w:t xml:space="preserve"> language, working with the </w:t>
      </w:r>
      <w:r w:rsidR="00947901">
        <w:rPr>
          <w:rFonts w:ascii="Arial" w:hAnsi="Arial" w:cs="Arial"/>
        </w:rPr>
        <w:t>AT&amp;T</w:t>
      </w:r>
      <w:r w:rsidRPr="00C85919">
        <w:rPr>
          <w:rFonts w:ascii="Arial" w:hAnsi="Arial" w:cs="Arial"/>
        </w:rPr>
        <w:t xml:space="preserve"> negotiation team</w:t>
      </w:r>
      <w:r w:rsidR="00947901">
        <w:rPr>
          <w:rFonts w:ascii="Arial" w:hAnsi="Arial" w:cs="Arial"/>
        </w:rPr>
        <w:t>.</w:t>
      </w:r>
    </w:p>
    <w:p w:rsidR="00346B89" w:rsidRDefault="00153265" w:rsidP="00947901">
      <w:pPr>
        <w:numPr>
          <w:ilvl w:val="0"/>
          <w:numId w:val="12"/>
        </w:numPr>
        <w:tabs>
          <w:tab w:val="clear" w:pos="2580"/>
          <w:tab w:val="num" w:pos="1140"/>
          <w:tab w:val="left" w:pos="2160"/>
        </w:tabs>
        <w:ind w:left="1140"/>
        <w:rPr>
          <w:rFonts w:ascii="Arial" w:hAnsi="Arial" w:cs="Arial"/>
        </w:rPr>
      </w:pPr>
      <w:r w:rsidRPr="00C85919">
        <w:rPr>
          <w:rFonts w:ascii="Arial" w:hAnsi="Arial" w:cs="Arial"/>
        </w:rPr>
        <w:t xml:space="preserve">If a </w:t>
      </w:r>
      <w:smartTag w:uri="urn:schemas-microsoft-com:office:smarttags" w:element="stockticker">
        <w:r w:rsidR="00151773">
          <w:rPr>
            <w:rFonts w:ascii="Arial" w:hAnsi="Arial" w:cs="Arial"/>
          </w:rPr>
          <w:t>CLEC</w:t>
        </w:r>
      </w:smartTag>
      <w:r w:rsidR="001517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requests </w:t>
      </w:r>
      <w:r w:rsidRPr="00C85919">
        <w:rPr>
          <w:rFonts w:ascii="Arial" w:hAnsi="Arial" w:cs="Arial"/>
        </w:rPr>
        <w:t>les</w:t>
      </w:r>
      <w:r>
        <w:rPr>
          <w:rFonts w:ascii="Arial" w:hAnsi="Arial" w:cs="Arial"/>
        </w:rPr>
        <w:t>s than 15 UNE</w:t>
      </w:r>
      <w:r w:rsidRPr="00C85919">
        <w:rPr>
          <w:rFonts w:ascii="Arial" w:hAnsi="Arial" w:cs="Arial"/>
        </w:rPr>
        <w:t xml:space="preserve"> </w:t>
      </w:r>
      <w:r w:rsidR="00151773">
        <w:rPr>
          <w:rFonts w:ascii="Arial" w:hAnsi="Arial" w:cs="Arial"/>
        </w:rPr>
        <w:t xml:space="preserve">DS1 </w:t>
      </w:r>
      <w:r w:rsidR="00BE5032">
        <w:rPr>
          <w:rFonts w:ascii="Arial" w:hAnsi="Arial" w:cs="Arial"/>
        </w:rPr>
        <w:t>o</w:t>
      </w:r>
      <w:r w:rsidR="00151773">
        <w:rPr>
          <w:rFonts w:ascii="Arial" w:hAnsi="Arial" w:cs="Arial"/>
        </w:rPr>
        <w:t xml:space="preserve">r Dark Fiber </w:t>
      </w:r>
      <w:r w:rsidRPr="00C85919">
        <w:rPr>
          <w:rFonts w:ascii="Arial" w:hAnsi="Arial" w:cs="Arial"/>
        </w:rPr>
        <w:t>circuits to be co</w:t>
      </w:r>
      <w:r w:rsidR="00151773">
        <w:rPr>
          <w:rFonts w:ascii="Arial" w:hAnsi="Arial" w:cs="Arial"/>
        </w:rPr>
        <w:t xml:space="preserve">nverted from UNE to </w:t>
      </w:r>
      <w:smartTag w:uri="urn:schemas-microsoft-com:office:smarttags" w:element="stockticker">
        <w:r w:rsidR="00151773">
          <w:rPr>
            <w:rFonts w:ascii="Arial" w:hAnsi="Arial" w:cs="Arial"/>
          </w:rPr>
          <w:t>SPA</w:t>
        </w:r>
      </w:smartTag>
      <w:r w:rsidR="00151773">
        <w:rPr>
          <w:rFonts w:ascii="Arial" w:hAnsi="Arial" w:cs="Arial"/>
        </w:rPr>
        <w:t>, the request</w:t>
      </w:r>
      <w:r w:rsidRPr="00C85919">
        <w:rPr>
          <w:rFonts w:ascii="Arial" w:hAnsi="Arial" w:cs="Arial"/>
        </w:rPr>
        <w:t xml:space="preserve"> will be handled by the </w:t>
      </w:r>
      <w:r w:rsidR="00947901">
        <w:rPr>
          <w:rFonts w:ascii="Arial" w:hAnsi="Arial" w:cs="Arial"/>
        </w:rPr>
        <w:t>AT&amp;T</w:t>
      </w:r>
      <w:r w:rsidRPr="00C85919">
        <w:rPr>
          <w:rFonts w:ascii="Arial" w:hAnsi="Arial" w:cs="Arial"/>
        </w:rPr>
        <w:t xml:space="preserve"> Interconnection Carrier Service Cent</w:t>
      </w:r>
      <w:r>
        <w:rPr>
          <w:rFonts w:ascii="Arial" w:hAnsi="Arial" w:cs="Arial"/>
        </w:rPr>
        <w:t>er (ICSC) usi</w:t>
      </w:r>
      <w:r w:rsidR="00151773">
        <w:rPr>
          <w:rFonts w:ascii="Arial" w:hAnsi="Arial" w:cs="Arial"/>
        </w:rPr>
        <w:t>ng Access Service Requests (ASR</w:t>
      </w:r>
      <w:r>
        <w:rPr>
          <w:rFonts w:ascii="Arial" w:hAnsi="Arial" w:cs="Arial"/>
        </w:rPr>
        <w:t xml:space="preserve">s).  All applicable </w:t>
      </w:r>
      <w:smartTag w:uri="urn:schemas-microsoft-com:office:smarttags" w:element="stockticker">
        <w:r>
          <w:rPr>
            <w:rFonts w:ascii="Arial" w:hAnsi="Arial" w:cs="Arial"/>
          </w:rPr>
          <w:t>ASR</w:t>
        </w:r>
      </w:smartTag>
      <w:r>
        <w:rPr>
          <w:rFonts w:ascii="Arial" w:hAnsi="Arial" w:cs="Arial"/>
        </w:rPr>
        <w:t xml:space="preserve"> rules and guidelines shall apply.  </w:t>
      </w:r>
    </w:p>
    <w:p w:rsidR="00346B89" w:rsidRDefault="00153265" w:rsidP="00947901">
      <w:pPr>
        <w:numPr>
          <w:ilvl w:val="0"/>
          <w:numId w:val="12"/>
        </w:numPr>
        <w:tabs>
          <w:tab w:val="clear" w:pos="2580"/>
          <w:tab w:val="num" w:pos="1140"/>
          <w:tab w:val="left" w:pos="2160"/>
        </w:tabs>
        <w:ind w:left="1140"/>
        <w:rPr>
          <w:rFonts w:ascii="Arial" w:hAnsi="Arial" w:cs="Arial"/>
        </w:rPr>
      </w:pPr>
      <w:r>
        <w:rPr>
          <w:rFonts w:ascii="Arial" w:hAnsi="Arial" w:cs="Arial"/>
        </w:rPr>
        <w:t>The ICSC will issue all appropriate orders including the discon</w:t>
      </w:r>
      <w:r w:rsidR="00151773">
        <w:rPr>
          <w:rFonts w:ascii="Arial" w:hAnsi="Arial" w:cs="Arial"/>
        </w:rPr>
        <w:t xml:space="preserve">nect order so the CLEC </w:t>
      </w:r>
      <w:r>
        <w:rPr>
          <w:rFonts w:ascii="Arial" w:hAnsi="Arial" w:cs="Arial"/>
        </w:rPr>
        <w:t>does not need to issue a disconnect LSR.</w:t>
      </w:r>
    </w:p>
    <w:p w:rsidR="00A16CEA" w:rsidRDefault="00153265" w:rsidP="00947901">
      <w:pPr>
        <w:numPr>
          <w:ilvl w:val="0"/>
          <w:numId w:val="12"/>
        </w:numPr>
        <w:tabs>
          <w:tab w:val="clear" w:pos="2580"/>
          <w:tab w:val="num" w:pos="1140"/>
          <w:tab w:val="left" w:pos="2160"/>
        </w:tabs>
        <w:ind w:left="1140"/>
        <w:rPr>
          <w:rFonts w:ascii="Arial" w:hAnsi="Arial" w:cs="Arial"/>
        </w:rPr>
      </w:pPr>
      <w:smartTag w:uri="urn:schemas-microsoft-com:office:smarttags" w:element="stockticker">
        <w:r>
          <w:rPr>
            <w:rFonts w:ascii="Arial" w:hAnsi="Arial" w:cs="Arial"/>
          </w:rPr>
          <w:t>C</w:t>
        </w:r>
        <w:r w:rsidR="00151773">
          <w:rPr>
            <w:rFonts w:ascii="Arial" w:hAnsi="Arial" w:cs="Arial"/>
          </w:rPr>
          <w:t>LEC</w:t>
        </w:r>
      </w:smartTag>
      <w:r>
        <w:rPr>
          <w:rFonts w:ascii="Arial" w:hAnsi="Arial" w:cs="Arial"/>
        </w:rPr>
        <w:t xml:space="preserve"> must send an email that includes the </w:t>
      </w:r>
      <w:smartTag w:uri="urn:schemas-microsoft-com:office:smarttags" w:element="stockticker">
        <w:r>
          <w:rPr>
            <w:rFonts w:ascii="Arial" w:hAnsi="Arial" w:cs="Arial"/>
          </w:rPr>
          <w:t>ASR</w:t>
        </w:r>
      </w:smartTag>
      <w:r>
        <w:rPr>
          <w:rFonts w:ascii="Arial" w:hAnsi="Arial" w:cs="Arial"/>
        </w:rPr>
        <w:t xml:space="preserve"> # (s) or PON (s) to </w:t>
      </w:r>
      <w:r w:rsidR="00947901">
        <w:rPr>
          <w:rFonts w:ascii="Arial" w:hAnsi="Arial" w:cs="Arial"/>
        </w:rPr>
        <w:t>Account Manager</w:t>
      </w:r>
      <w:r>
        <w:rPr>
          <w:rFonts w:ascii="Arial" w:hAnsi="Arial" w:cs="Arial"/>
        </w:rPr>
        <w:t xml:space="preserve"> of the </w:t>
      </w:r>
      <w:smartTag w:uri="urn:schemas-microsoft-com:office:smarttags" w:element="stockticker">
        <w:r>
          <w:rPr>
            <w:rFonts w:ascii="Arial" w:hAnsi="Arial" w:cs="Arial"/>
          </w:rPr>
          <w:t>ASR</w:t>
        </w:r>
      </w:smartTag>
      <w:r>
        <w:rPr>
          <w:rFonts w:ascii="Arial" w:hAnsi="Arial" w:cs="Arial"/>
        </w:rPr>
        <w:t xml:space="preserve"> #(s) or PON (s).  </w:t>
      </w:r>
      <w:r w:rsidR="00947901">
        <w:rPr>
          <w:rFonts w:ascii="Arial" w:hAnsi="Arial" w:cs="Arial"/>
        </w:rPr>
        <w:t>Account Manager will work with Customer Care who</w:t>
      </w:r>
      <w:r>
        <w:rPr>
          <w:rFonts w:ascii="Arial" w:hAnsi="Arial" w:cs="Arial"/>
        </w:rPr>
        <w:t xml:space="preserve"> verify that </w:t>
      </w:r>
      <w:smartTag w:uri="urn:schemas-microsoft-com:office:smarttags" w:element="stockticker">
        <w:r>
          <w:rPr>
            <w:rFonts w:ascii="Arial" w:hAnsi="Arial" w:cs="Arial"/>
          </w:rPr>
          <w:t>ASR</w:t>
        </w:r>
      </w:smartTag>
      <w:r>
        <w:rPr>
          <w:rFonts w:ascii="Arial" w:hAnsi="Arial" w:cs="Arial"/>
        </w:rPr>
        <w:t xml:space="preserve"> (s) i</w:t>
      </w:r>
      <w:r w:rsidR="00151773">
        <w:rPr>
          <w:rFonts w:ascii="Arial" w:hAnsi="Arial" w:cs="Arial"/>
        </w:rPr>
        <w:t xml:space="preserve">nformation is correct.  </w:t>
      </w:r>
      <w:smartTag w:uri="urn:schemas-microsoft-com:office:smarttags" w:element="stockticker">
        <w:r w:rsidR="00151773">
          <w:rPr>
            <w:rFonts w:ascii="Arial" w:hAnsi="Arial" w:cs="Arial"/>
          </w:rPr>
          <w:t>CLEC</w:t>
        </w:r>
      </w:smartTag>
      <w:r>
        <w:rPr>
          <w:rFonts w:ascii="Arial" w:hAnsi="Arial" w:cs="Arial"/>
        </w:rPr>
        <w:t xml:space="preserve"> ma</w:t>
      </w:r>
      <w:r w:rsidR="00151773">
        <w:rPr>
          <w:rFonts w:ascii="Arial" w:hAnsi="Arial" w:cs="Arial"/>
        </w:rPr>
        <w:t>y use CAFÉ for issuance of its</w:t>
      </w:r>
      <w:r>
        <w:rPr>
          <w:rFonts w:ascii="Arial" w:hAnsi="Arial" w:cs="Arial"/>
        </w:rPr>
        <w:t xml:space="preserve"> </w:t>
      </w:r>
      <w:smartTag w:uri="urn:schemas-microsoft-com:office:smarttags" w:element="stockticker">
        <w:r>
          <w:rPr>
            <w:rFonts w:ascii="Arial" w:hAnsi="Arial" w:cs="Arial"/>
          </w:rPr>
          <w:t>ASR</w:t>
        </w:r>
      </w:smartTag>
      <w:r>
        <w:rPr>
          <w:rFonts w:ascii="Arial" w:hAnsi="Arial" w:cs="Arial"/>
        </w:rPr>
        <w:t xml:space="preserve"> if applicable.  </w:t>
      </w:r>
    </w:p>
    <w:p w:rsidR="00153265" w:rsidRDefault="00151773" w:rsidP="00947901">
      <w:pPr>
        <w:numPr>
          <w:ilvl w:val="0"/>
          <w:numId w:val="12"/>
        </w:numPr>
        <w:tabs>
          <w:tab w:val="clear" w:pos="2580"/>
          <w:tab w:val="num" w:pos="1140"/>
          <w:tab w:val="left" w:pos="2160"/>
        </w:tabs>
        <w:ind w:left="1140"/>
        <w:rPr>
          <w:rFonts w:ascii="Arial" w:hAnsi="Arial" w:cs="Arial"/>
        </w:rPr>
      </w:pPr>
      <w:r>
        <w:rPr>
          <w:rFonts w:ascii="Arial" w:hAnsi="Arial" w:cs="Arial"/>
        </w:rPr>
        <w:t>CLEC</w:t>
      </w:r>
      <w:r w:rsidR="00153265">
        <w:rPr>
          <w:rFonts w:ascii="Arial" w:hAnsi="Arial" w:cs="Arial"/>
        </w:rPr>
        <w:t xml:space="preserve"> must </w:t>
      </w:r>
      <w:r>
        <w:rPr>
          <w:rFonts w:ascii="Arial" w:hAnsi="Arial" w:cs="Arial"/>
        </w:rPr>
        <w:t xml:space="preserve">include a </w:t>
      </w:r>
      <w:r w:rsidR="00153265">
        <w:rPr>
          <w:rFonts w:ascii="Arial" w:hAnsi="Arial" w:cs="Arial"/>
        </w:rPr>
        <w:t xml:space="preserve">project ID on </w:t>
      </w:r>
      <w:r>
        <w:rPr>
          <w:rFonts w:ascii="Arial" w:hAnsi="Arial" w:cs="Arial"/>
        </w:rPr>
        <w:t xml:space="preserve">the </w:t>
      </w:r>
      <w:r w:rsidR="00153265">
        <w:rPr>
          <w:rFonts w:ascii="Arial" w:hAnsi="Arial" w:cs="Arial"/>
        </w:rPr>
        <w:t>ASR that starts with U</w:t>
      </w:r>
      <w:r w:rsidR="00CA4505">
        <w:rPr>
          <w:rFonts w:ascii="Arial" w:hAnsi="Arial" w:cs="Arial"/>
        </w:rPr>
        <w:t>2</w:t>
      </w:r>
      <w:r>
        <w:rPr>
          <w:rFonts w:ascii="Arial" w:hAnsi="Arial" w:cs="Arial"/>
        </w:rPr>
        <w:t>S, then the CLEC</w:t>
      </w:r>
      <w:r w:rsidR="00153265">
        <w:rPr>
          <w:rFonts w:ascii="Arial" w:hAnsi="Arial" w:cs="Arial"/>
        </w:rPr>
        <w:t xml:space="preserve"> ACNA, t</w:t>
      </w:r>
      <w:r>
        <w:rPr>
          <w:rFonts w:ascii="Arial" w:hAnsi="Arial" w:cs="Arial"/>
        </w:rPr>
        <w:t>hen MMDDYY of the date of submission of the ASR, and then CLEC</w:t>
      </w:r>
      <w:r w:rsidR="00153265">
        <w:rPr>
          <w:rFonts w:ascii="Arial" w:hAnsi="Arial" w:cs="Arial"/>
        </w:rPr>
        <w:t xml:space="preserve"> completes </w:t>
      </w:r>
      <w:r w:rsidR="0067482B">
        <w:rPr>
          <w:rFonts w:ascii="Arial" w:hAnsi="Arial" w:cs="Arial"/>
        </w:rPr>
        <w:t>the project ID with 4</w:t>
      </w:r>
      <w:r>
        <w:rPr>
          <w:rFonts w:ascii="Arial" w:hAnsi="Arial" w:cs="Arial"/>
        </w:rPr>
        <w:t xml:space="preserve"> </w:t>
      </w:r>
      <w:r w:rsidR="00153265">
        <w:rPr>
          <w:rFonts w:ascii="Arial" w:hAnsi="Arial" w:cs="Arial"/>
        </w:rPr>
        <w:t xml:space="preserve">unique </w:t>
      </w:r>
      <w:r>
        <w:rPr>
          <w:rFonts w:ascii="Arial" w:hAnsi="Arial" w:cs="Arial"/>
        </w:rPr>
        <w:t>numbers or letters that it selects</w:t>
      </w:r>
      <w:r w:rsidR="00153265">
        <w:rPr>
          <w:rFonts w:ascii="Arial" w:hAnsi="Arial" w:cs="Arial"/>
        </w:rPr>
        <w:t>.</w:t>
      </w:r>
    </w:p>
    <w:p w:rsidR="00153265" w:rsidRPr="00C85919" w:rsidRDefault="00153265" w:rsidP="00947901">
      <w:pPr>
        <w:tabs>
          <w:tab w:val="left" w:pos="2160"/>
        </w:tabs>
        <w:ind w:left="780"/>
        <w:rPr>
          <w:rFonts w:ascii="Arial" w:hAnsi="Arial" w:cs="Arial"/>
        </w:rPr>
      </w:pPr>
      <w:r>
        <w:rPr>
          <w:rFonts w:ascii="Arial" w:hAnsi="Arial" w:cs="Arial"/>
        </w:rPr>
        <w:tab/>
        <w:t>Example:  U</w:t>
      </w:r>
      <w:r w:rsidR="00CA4505">
        <w:rPr>
          <w:rFonts w:ascii="Arial" w:hAnsi="Arial" w:cs="Arial"/>
        </w:rPr>
        <w:t>2</w:t>
      </w:r>
      <w:r w:rsidR="0067482B">
        <w:rPr>
          <w:rFonts w:ascii="Arial" w:hAnsi="Arial" w:cs="Arial"/>
        </w:rPr>
        <w:t>SABC011506XXXX</w:t>
      </w:r>
    </w:p>
    <w:p w:rsidR="00153265" w:rsidRDefault="002C051F" w:rsidP="00947901">
      <w:pPr>
        <w:pStyle w:val="Header"/>
        <w:widowControl w:val="0"/>
        <w:numPr>
          <w:ilvl w:val="0"/>
          <w:numId w:val="12"/>
        </w:numPr>
        <w:tabs>
          <w:tab w:val="clear" w:pos="2580"/>
          <w:tab w:val="clear" w:pos="4320"/>
          <w:tab w:val="clear" w:pos="8640"/>
          <w:tab w:val="num" w:pos="1140"/>
        </w:tabs>
        <w:ind w:left="1140"/>
        <w:rPr>
          <w:rFonts w:ascii="Arial" w:hAnsi="Arial" w:cs="Arial"/>
        </w:rPr>
      </w:pPr>
      <w:r>
        <w:rPr>
          <w:rFonts w:ascii="Arial" w:hAnsi="Arial" w:cs="Arial"/>
        </w:rPr>
        <w:t>When the CLEC</w:t>
      </w:r>
      <w:r w:rsidR="00153265">
        <w:rPr>
          <w:rFonts w:ascii="Arial" w:hAnsi="Arial" w:cs="Arial"/>
        </w:rPr>
        <w:t xml:space="preserve"> sends in the ASR, where less than 15 UNE circuits/el</w:t>
      </w:r>
      <w:r>
        <w:rPr>
          <w:rFonts w:ascii="Arial" w:hAnsi="Arial" w:cs="Arial"/>
        </w:rPr>
        <w:t>ements are being converted, it</w:t>
      </w:r>
      <w:r w:rsidR="00153265">
        <w:rPr>
          <w:rFonts w:ascii="Arial" w:hAnsi="Arial" w:cs="Arial"/>
        </w:rPr>
        <w:t xml:space="preserve"> must include in the remarks section the UNE circuit ID (s) being converted.</w:t>
      </w:r>
    </w:p>
    <w:p w:rsidR="00153265" w:rsidRDefault="00153265" w:rsidP="00947901">
      <w:pPr>
        <w:pStyle w:val="Header"/>
        <w:widowControl w:val="0"/>
        <w:numPr>
          <w:ilvl w:val="0"/>
          <w:numId w:val="12"/>
        </w:numPr>
        <w:tabs>
          <w:tab w:val="clear" w:pos="2580"/>
          <w:tab w:val="clear" w:pos="4320"/>
          <w:tab w:val="clear" w:pos="8640"/>
          <w:tab w:val="num" w:pos="1140"/>
        </w:tabs>
        <w:ind w:left="1140"/>
        <w:rPr>
          <w:rFonts w:ascii="Arial" w:hAnsi="Arial" w:cs="Arial"/>
        </w:rPr>
      </w:pPr>
      <w:r w:rsidRPr="00C85919">
        <w:rPr>
          <w:rFonts w:ascii="Arial" w:hAnsi="Arial" w:cs="Arial"/>
        </w:rPr>
        <w:t xml:space="preserve">A converted circuit will have a different circuit ID </w:t>
      </w:r>
      <w:r w:rsidR="00E72F6D">
        <w:rPr>
          <w:rFonts w:ascii="Arial" w:hAnsi="Arial" w:cs="Arial"/>
        </w:rPr>
        <w:t xml:space="preserve">(if it is a non-channelized circuit) </w:t>
      </w:r>
      <w:r w:rsidRPr="00C85919">
        <w:rPr>
          <w:rFonts w:ascii="Arial" w:hAnsi="Arial" w:cs="Arial"/>
        </w:rPr>
        <w:t>and service establishment date from the original circuit. The following changes to a Common Language Circuit ID Serial Number (CLS) circuit identity will occur: UNE (H*FU) to SPA (H*GS). (The * in the CLS ID will be replaced with the correct character relative to the level of service involved.)  The service establishment date will be the date the new circuit was c</w:t>
      </w:r>
      <w:r w:rsidR="002C051F">
        <w:rPr>
          <w:rFonts w:ascii="Arial" w:hAnsi="Arial" w:cs="Arial"/>
        </w:rPr>
        <w:t>onverted, i.e. installed.  E</w:t>
      </w:r>
      <w:r w:rsidRPr="00C85919">
        <w:rPr>
          <w:rFonts w:ascii="Arial" w:hAnsi="Arial" w:cs="Arial"/>
        </w:rPr>
        <w:t>fforts will be made to reuse the numeric characters of the existing U</w:t>
      </w:r>
      <w:r w:rsidR="00E72F6D">
        <w:rPr>
          <w:rFonts w:ascii="Arial" w:hAnsi="Arial" w:cs="Arial"/>
        </w:rPr>
        <w:t>NE CLS circuit as possible.</w:t>
      </w:r>
    </w:p>
    <w:p w:rsidR="00696620" w:rsidRPr="00696620" w:rsidRDefault="002C051F" w:rsidP="00947901">
      <w:pPr>
        <w:pStyle w:val="Header"/>
        <w:widowControl w:val="0"/>
        <w:numPr>
          <w:ilvl w:val="0"/>
          <w:numId w:val="12"/>
        </w:numPr>
        <w:tabs>
          <w:tab w:val="clear" w:pos="2580"/>
          <w:tab w:val="clear" w:pos="4320"/>
          <w:tab w:val="clear" w:pos="8640"/>
          <w:tab w:val="num" w:pos="1140"/>
        </w:tabs>
        <w:ind w:left="1140"/>
        <w:rPr>
          <w:rFonts w:ascii="Arial" w:hAnsi="Arial" w:cs="Arial"/>
        </w:rPr>
      </w:pPr>
      <w:r>
        <w:rPr>
          <w:rFonts w:ascii="Arial" w:hAnsi="Arial" w:cs="Arial"/>
        </w:rPr>
        <w:t>Channelized circuit ID</w:t>
      </w:r>
      <w:r w:rsidR="00E72F6D" w:rsidRPr="00696620">
        <w:rPr>
          <w:rFonts w:ascii="Arial" w:hAnsi="Arial" w:cs="Arial"/>
        </w:rPr>
        <w:t>s will not change upon conversion from UNE to SPA.</w:t>
      </w:r>
    </w:p>
    <w:p w:rsidR="00346B89" w:rsidRPr="00696620" w:rsidRDefault="002C051F" w:rsidP="00947901">
      <w:pPr>
        <w:pStyle w:val="Header"/>
        <w:widowControl w:val="0"/>
        <w:numPr>
          <w:ilvl w:val="0"/>
          <w:numId w:val="12"/>
        </w:numPr>
        <w:tabs>
          <w:tab w:val="clear" w:pos="2580"/>
          <w:tab w:val="clear" w:pos="4320"/>
          <w:tab w:val="clear" w:pos="8640"/>
          <w:tab w:val="num" w:pos="1140"/>
        </w:tabs>
        <w:ind w:left="11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Only the circuit</w:t>
      </w:r>
      <w:r w:rsidR="00153265" w:rsidRPr="00696620">
        <w:rPr>
          <w:rFonts w:ascii="Arial" w:hAnsi="Arial" w:cs="Arial"/>
        </w:rPr>
        <w:t xml:space="preserve"> ID</w:t>
      </w:r>
      <w:r w:rsidR="00E72F6D" w:rsidRPr="00696620">
        <w:rPr>
          <w:rFonts w:ascii="Arial" w:hAnsi="Arial" w:cs="Arial"/>
        </w:rPr>
        <w:t xml:space="preserve"> (if it is non-channelized)</w:t>
      </w:r>
      <w:r w:rsidR="00153265" w:rsidRPr="00696620">
        <w:rPr>
          <w:rFonts w:ascii="Arial" w:hAnsi="Arial" w:cs="Arial"/>
        </w:rPr>
        <w:t xml:space="preserve">, the Class of Service, and the billed USOC elements will be changed.  </w:t>
      </w:r>
    </w:p>
    <w:p w:rsidR="00153265" w:rsidRPr="00696620" w:rsidRDefault="002C051F" w:rsidP="00947901">
      <w:pPr>
        <w:pStyle w:val="Header"/>
        <w:widowControl w:val="0"/>
        <w:numPr>
          <w:ilvl w:val="0"/>
          <w:numId w:val="12"/>
        </w:numPr>
        <w:tabs>
          <w:tab w:val="clear" w:pos="2580"/>
          <w:tab w:val="clear" w:pos="4320"/>
          <w:tab w:val="clear" w:pos="8640"/>
          <w:tab w:val="num" w:pos="1140"/>
        </w:tabs>
        <w:ind w:left="114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smartTag w:uri="urn:schemas-microsoft-com:office:smarttags" w:element="stockticker">
        <w:r>
          <w:rPr>
            <w:rFonts w:ascii="Arial" w:hAnsi="Arial" w:cs="Arial"/>
          </w:rPr>
          <w:t>CLEC</w:t>
        </w:r>
      </w:smartTag>
      <w:r>
        <w:rPr>
          <w:rFonts w:ascii="Arial" w:hAnsi="Arial" w:cs="Arial"/>
        </w:rPr>
        <w:t xml:space="preserve"> </w:t>
      </w:r>
      <w:r w:rsidR="00153265" w:rsidRPr="00C85919">
        <w:rPr>
          <w:rFonts w:ascii="Arial" w:hAnsi="Arial" w:cs="Arial"/>
        </w:rPr>
        <w:t xml:space="preserve">will be required to submit appropriate </w:t>
      </w:r>
      <w:smartTag w:uri="urn:schemas-microsoft-com:office:smarttags" w:element="stockticker">
        <w:r w:rsidR="00153265" w:rsidRPr="00C85919">
          <w:rPr>
            <w:rFonts w:ascii="Arial" w:hAnsi="Arial" w:cs="Arial"/>
          </w:rPr>
          <w:t>SPA</w:t>
        </w:r>
      </w:smartTag>
      <w:r w:rsidR="00153265" w:rsidRPr="00C85919">
        <w:rPr>
          <w:rFonts w:ascii="Arial" w:hAnsi="Arial" w:cs="Arial"/>
        </w:rPr>
        <w:t xml:space="preserve"> comm</w:t>
      </w:r>
      <w:r>
        <w:rPr>
          <w:rFonts w:ascii="Arial" w:hAnsi="Arial" w:cs="Arial"/>
        </w:rPr>
        <w:t>itment plan information for DS1s and DS3</w:t>
      </w:r>
      <w:r w:rsidR="00153265" w:rsidRPr="00C85919">
        <w:rPr>
          <w:rFonts w:ascii="Arial" w:hAnsi="Arial" w:cs="Arial"/>
        </w:rPr>
        <w:t xml:space="preserve">s converted from UNE </w:t>
      </w:r>
      <w:r>
        <w:rPr>
          <w:rFonts w:ascii="Arial" w:hAnsi="Arial" w:cs="Arial"/>
        </w:rPr>
        <w:t xml:space="preserve">to </w:t>
      </w:r>
      <w:smartTag w:uri="urn:schemas-microsoft-com:office:smarttags" w:element="stockticker">
        <w:r>
          <w:rPr>
            <w:rFonts w:ascii="Arial" w:hAnsi="Arial" w:cs="Arial"/>
          </w:rPr>
          <w:t>SPA</w:t>
        </w:r>
      </w:smartTag>
      <w:r>
        <w:rPr>
          <w:rFonts w:ascii="Arial" w:hAnsi="Arial" w:cs="Arial"/>
        </w:rPr>
        <w:t>, otherwise it</w:t>
      </w:r>
      <w:r w:rsidR="00153265" w:rsidRPr="00C85919">
        <w:rPr>
          <w:rFonts w:ascii="Arial" w:hAnsi="Arial" w:cs="Arial"/>
        </w:rPr>
        <w:t xml:space="preserve"> will be billed at month to month rates.</w:t>
      </w:r>
      <w:r>
        <w:rPr>
          <w:rFonts w:ascii="Arial" w:hAnsi="Arial" w:cs="Arial"/>
        </w:rPr>
        <w:t xml:space="preserve">  The </w:t>
      </w:r>
      <w:smartTag w:uri="urn:schemas-microsoft-com:office:smarttags" w:element="stockticker">
        <w:r>
          <w:rPr>
            <w:rFonts w:ascii="Arial" w:hAnsi="Arial" w:cs="Arial"/>
          </w:rPr>
          <w:t>CLEC</w:t>
        </w:r>
      </w:smartTag>
      <w:r>
        <w:rPr>
          <w:rFonts w:ascii="Arial" w:hAnsi="Arial" w:cs="Arial"/>
        </w:rPr>
        <w:t xml:space="preserve"> should contact its</w:t>
      </w:r>
      <w:r w:rsidR="00153265">
        <w:rPr>
          <w:rFonts w:ascii="Arial" w:hAnsi="Arial" w:cs="Arial"/>
        </w:rPr>
        <w:t xml:space="preserve"> </w:t>
      </w:r>
      <w:r w:rsidR="00947901">
        <w:rPr>
          <w:rFonts w:ascii="Arial" w:hAnsi="Arial" w:cs="Arial"/>
        </w:rPr>
        <w:t>AT&amp;T</w:t>
      </w:r>
      <w:r w:rsidR="00153265">
        <w:rPr>
          <w:rFonts w:ascii="Arial" w:hAnsi="Arial" w:cs="Arial"/>
        </w:rPr>
        <w:t xml:space="preserve"> Account Team to increase the Area Commitment Plan (</w:t>
      </w:r>
      <w:smartTag w:uri="urn:schemas-microsoft-com:office:smarttags" w:element="stockticker">
        <w:r w:rsidR="00153265">
          <w:rPr>
            <w:rFonts w:ascii="Arial" w:hAnsi="Arial" w:cs="Arial"/>
          </w:rPr>
          <w:t>AC</w:t>
        </w:r>
        <w:r>
          <w:rPr>
            <w:rFonts w:ascii="Arial" w:hAnsi="Arial" w:cs="Arial"/>
          </w:rPr>
          <w:t>P</w:t>
        </w:r>
      </w:smartTag>
      <w:r>
        <w:rPr>
          <w:rFonts w:ascii="Arial" w:hAnsi="Arial" w:cs="Arial"/>
        </w:rPr>
        <w:t>) commitments and to place DS3</w:t>
      </w:r>
      <w:r w:rsidR="00153265">
        <w:rPr>
          <w:rFonts w:ascii="Arial" w:hAnsi="Arial" w:cs="Arial"/>
        </w:rPr>
        <w:t xml:space="preserve">s under </w:t>
      </w:r>
      <w:r w:rsidR="00BE5032">
        <w:rPr>
          <w:rFonts w:ascii="Arial" w:hAnsi="Arial" w:cs="Arial"/>
        </w:rPr>
        <w:t xml:space="preserve">the </w:t>
      </w:r>
      <w:r w:rsidR="00153265">
        <w:rPr>
          <w:rFonts w:ascii="Arial" w:hAnsi="Arial" w:cs="Arial"/>
        </w:rPr>
        <w:t>Transport Payment Plan (</w:t>
      </w:r>
      <w:smartTag w:uri="urn:schemas-microsoft-com:office:smarttags" w:element="stockticker">
        <w:r w:rsidR="00153265">
          <w:rPr>
            <w:rFonts w:ascii="Arial" w:hAnsi="Arial" w:cs="Arial"/>
          </w:rPr>
          <w:t>TPP</w:t>
        </w:r>
      </w:smartTag>
      <w:r w:rsidR="00153265">
        <w:rPr>
          <w:rFonts w:ascii="Arial" w:hAnsi="Arial" w:cs="Arial"/>
        </w:rPr>
        <w:t>).</w:t>
      </w:r>
    </w:p>
    <w:p w:rsidR="00C85919" w:rsidRDefault="00C85919" w:rsidP="00947901">
      <w:pPr>
        <w:tabs>
          <w:tab w:val="left" w:pos="2160"/>
        </w:tabs>
        <w:rPr>
          <w:rFonts w:cs="Arial"/>
        </w:rPr>
      </w:pPr>
    </w:p>
    <w:p w:rsidR="00C85919" w:rsidRDefault="00C85919" w:rsidP="00947901">
      <w:pPr>
        <w:pStyle w:val="TableText"/>
        <w:ind w:left="720"/>
        <w:rPr>
          <w:rFonts w:ascii="Arial" w:hAnsi="Arial"/>
        </w:rPr>
      </w:pPr>
      <w:r w:rsidRPr="00C85919">
        <w:rPr>
          <w:rFonts w:ascii="Arial" w:hAnsi="Arial"/>
          <w:b/>
          <w:sz w:val="26"/>
          <w:szCs w:val="26"/>
        </w:rPr>
        <w:t>Service</w:t>
      </w:r>
      <w:r>
        <w:rPr>
          <w:rFonts w:ascii="Arial" w:hAnsi="Arial"/>
        </w:rPr>
        <w:t xml:space="preserve"> </w:t>
      </w:r>
      <w:r w:rsidRPr="00C85919">
        <w:rPr>
          <w:rFonts w:ascii="Arial" w:hAnsi="Arial"/>
          <w:b/>
        </w:rPr>
        <w:t>Rearrangements</w:t>
      </w:r>
    </w:p>
    <w:p w:rsidR="00C85919" w:rsidRPr="00C85919" w:rsidRDefault="00C85919" w:rsidP="00947901">
      <w:pPr>
        <w:pStyle w:val="Header"/>
        <w:rPr>
          <w:rFonts w:ascii="Arial" w:hAnsi="Arial" w:cs="Arial"/>
        </w:rPr>
      </w:pPr>
    </w:p>
    <w:p w:rsidR="00835E85" w:rsidRDefault="00835E85" w:rsidP="00947901">
      <w:pPr>
        <w:pStyle w:val="Header"/>
        <w:tabs>
          <w:tab w:val="left" w:pos="2160"/>
          <w:tab w:val="left" w:pos="2880"/>
          <w:tab w:val="left" w:pos="32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smartTag w:uri="urn:schemas-microsoft-com:office:smarttags" w:element="stockticker">
        <w:r>
          <w:rPr>
            <w:rFonts w:ascii="Arial" w:hAnsi="Arial" w:cs="Arial"/>
          </w:rPr>
          <w:t>CLEC</w:t>
        </w:r>
      </w:smartTag>
      <w:r>
        <w:rPr>
          <w:rFonts w:ascii="Arial" w:hAnsi="Arial" w:cs="Arial"/>
        </w:rPr>
        <w:t xml:space="preserve"> has three options for UNE to </w:t>
      </w:r>
      <w:smartTag w:uri="urn:schemas-microsoft-com:office:smarttags" w:element="stockticker">
        <w:r>
          <w:rPr>
            <w:rFonts w:ascii="Arial" w:hAnsi="Arial" w:cs="Arial"/>
          </w:rPr>
          <w:t>SPA</w:t>
        </w:r>
      </w:smartTag>
      <w:r>
        <w:rPr>
          <w:rFonts w:ascii="Arial" w:hAnsi="Arial" w:cs="Arial"/>
        </w:rPr>
        <w:t xml:space="preserve"> conversions that also require service rearrangements, consisting of moving one end of a </w:t>
      </w:r>
      <w:smartTag w:uri="urn:schemas-microsoft-com:office:smarttags" w:element="stockticker">
        <w:r>
          <w:rPr>
            <w:rFonts w:ascii="Arial" w:hAnsi="Arial" w:cs="Arial"/>
          </w:rPr>
          <w:t>CLEC</w:t>
        </w:r>
      </w:smartTag>
      <w:r>
        <w:rPr>
          <w:rFonts w:ascii="Arial" w:hAnsi="Arial" w:cs="Arial"/>
        </w:rPr>
        <w:t xml:space="preserve"> purchased circuit to a different location:</w:t>
      </w:r>
    </w:p>
    <w:p w:rsidR="00835E85" w:rsidRDefault="00835E85" w:rsidP="00947901">
      <w:pPr>
        <w:pStyle w:val="Header"/>
        <w:tabs>
          <w:tab w:val="left" w:pos="2160"/>
          <w:tab w:val="left" w:pos="2880"/>
          <w:tab w:val="left" w:pos="3240"/>
        </w:tabs>
        <w:ind w:left="720"/>
        <w:rPr>
          <w:rFonts w:ascii="Arial" w:hAnsi="Arial" w:cs="Arial"/>
        </w:rPr>
      </w:pPr>
    </w:p>
    <w:p w:rsidR="00835E85" w:rsidRDefault="00835E85" w:rsidP="00947901">
      <w:pPr>
        <w:pStyle w:val="Header"/>
        <w:tabs>
          <w:tab w:val="clear" w:pos="4320"/>
          <w:tab w:val="clear" w:pos="864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4790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The </w:t>
      </w:r>
      <w:smartTag w:uri="urn:schemas-microsoft-com:office:smarttags" w:element="stockticker">
        <w:r>
          <w:rPr>
            <w:rFonts w:ascii="Arial" w:hAnsi="Arial" w:cs="Arial"/>
          </w:rPr>
          <w:t>CLEC</w:t>
        </w:r>
      </w:smartTag>
      <w:r>
        <w:rPr>
          <w:rFonts w:ascii="Arial" w:hAnsi="Arial" w:cs="Arial"/>
        </w:rPr>
        <w:t xml:space="preserve"> may rearrange the UNE circuit prior to conversion and pay the applicable charges set forth in the </w:t>
      </w:r>
      <w:smartTag w:uri="urn:schemas-microsoft-com:office:smarttags" w:element="stockticker">
        <w:r>
          <w:rPr>
            <w:rFonts w:ascii="Arial" w:hAnsi="Arial" w:cs="Arial"/>
          </w:rPr>
          <w:t>CLEC</w:t>
        </w:r>
      </w:smartTag>
      <w:r>
        <w:rPr>
          <w:rFonts w:ascii="Arial" w:hAnsi="Arial" w:cs="Arial"/>
        </w:rPr>
        <w:t>’s interconnection agreement.  Conversion of the previously rearranged circuit will constitute a conversion as described above.</w:t>
      </w:r>
    </w:p>
    <w:p w:rsidR="00835E85" w:rsidRDefault="00835E85" w:rsidP="00947901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835E85" w:rsidRDefault="00835E85" w:rsidP="00947901">
      <w:pPr>
        <w:pStyle w:val="Header"/>
        <w:tabs>
          <w:tab w:val="clear" w:pos="4320"/>
          <w:tab w:val="clear" w:pos="864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The </w:t>
      </w:r>
      <w:smartTag w:uri="urn:schemas-microsoft-com:office:smarttags" w:element="stockticker">
        <w:r>
          <w:rPr>
            <w:rFonts w:ascii="Arial" w:hAnsi="Arial" w:cs="Arial"/>
          </w:rPr>
          <w:t>CLEC</w:t>
        </w:r>
      </w:smartTag>
      <w:r>
        <w:rPr>
          <w:rFonts w:ascii="Arial" w:hAnsi="Arial" w:cs="Arial"/>
        </w:rPr>
        <w:t xml:space="preserve"> may convert the UNE circuit to </w:t>
      </w:r>
      <w:smartTag w:uri="urn:schemas-microsoft-com:office:smarttags" w:element="stockticker">
        <w:r>
          <w:rPr>
            <w:rFonts w:ascii="Arial" w:hAnsi="Arial" w:cs="Arial"/>
          </w:rPr>
          <w:t>SPA</w:t>
        </w:r>
      </w:smartTag>
      <w:r>
        <w:rPr>
          <w:rFonts w:ascii="Arial" w:hAnsi="Arial" w:cs="Arial"/>
        </w:rPr>
        <w:t xml:space="preserve"> as described above, and thereafter </w:t>
      </w:r>
      <w:r w:rsidR="00947901">
        <w:rPr>
          <w:rFonts w:ascii="Arial" w:hAnsi="Arial" w:cs="Arial"/>
        </w:rPr>
        <w:t xml:space="preserve">rearrange </w:t>
      </w:r>
      <w:r>
        <w:rPr>
          <w:rFonts w:ascii="Arial" w:hAnsi="Arial" w:cs="Arial"/>
        </w:rPr>
        <w:t xml:space="preserve">the </w:t>
      </w:r>
      <w:smartTag w:uri="urn:schemas-microsoft-com:office:smarttags" w:element="stockticker">
        <w:r>
          <w:rPr>
            <w:rFonts w:ascii="Arial" w:hAnsi="Arial" w:cs="Arial"/>
          </w:rPr>
          <w:t>SPA</w:t>
        </w:r>
      </w:smartTag>
      <w:r>
        <w:rPr>
          <w:rFonts w:ascii="Arial" w:hAnsi="Arial" w:cs="Arial"/>
        </w:rPr>
        <w:t xml:space="preserve"> circuit pursuant to the rates, terms and conditions set forth in the </w:t>
      </w:r>
      <w:smartTag w:uri="urn:schemas-microsoft-com:office:smarttags" w:element="stockticker">
        <w:r>
          <w:rPr>
            <w:rFonts w:ascii="Arial" w:hAnsi="Arial" w:cs="Arial"/>
          </w:rPr>
          <w:t>SPA</w:t>
        </w:r>
      </w:smartTag>
      <w:r>
        <w:rPr>
          <w:rFonts w:ascii="Arial" w:hAnsi="Arial" w:cs="Arial"/>
        </w:rPr>
        <w:t xml:space="preserve"> tariff.</w:t>
      </w:r>
    </w:p>
    <w:p w:rsidR="00835E85" w:rsidRDefault="00835E85" w:rsidP="00947901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FD2D73" w:rsidRDefault="00835E85" w:rsidP="00947901">
      <w:pPr>
        <w:pStyle w:val="Header"/>
        <w:tabs>
          <w:tab w:val="clear" w:pos="4320"/>
          <w:tab w:val="clear" w:pos="864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The </w:t>
      </w:r>
      <w:smartTag w:uri="urn:schemas-microsoft-com:office:smarttags" w:element="stockticker">
        <w:r>
          <w:rPr>
            <w:rFonts w:ascii="Arial" w:hAnsi="Arial" w:cs="Arial"/>
          </w:rPr>
          <w:t>CLEC</w:t>
        </w:r>
      </w:smartTag>
      <w:r>
        <w:rPr>
          <w:rFonts w:ascii="Arial" w:hAnsi="Arial" w:cs="Arial"/>
        </w:rPr>
        <w:t xml:space="preserve"> may request a UNE to </w:t>
      </w:r>
      <w:smartTag w:uri="urn:schemas-microsoft-com:office:smarttags" w:element="stockticker">
        <w:r>
          <w:rPr>
            <w:rFonts w:ascii="Arial" w:hAnsi="Arial" w:cs="Arial"/>
          </w:rPr>
          <w:t>SPA</w:t>
        </w:r>
      </w:smartTag>
      <w:r>
        <w:rPr>
          <w:rFonts w:ascii="Arial" w:hAnsi="Arial" w:cs="Arial"/>
        </w:rPr>
        <w:t xml:space="preserve"> conversion that includes s</w:t>
      </w:r>
      <w:r w:rsidRPr="00C85919">
        <w:rPr>
          <w:rFonts w:ascii="Arial" w:hAnsi="Arial" w:cs="Arial"/>
        </w:rPr>
        <w:t>ervice rearrangements</w:t>
      </w:r>
      <w:r>
        <w:rPr>
          <w:rFonts w:ascii="Arial" w:hAnsi="Arial" w:cs="Arial"/>
        </w:rPr>
        <w:t>, which is</w:t>
      </w:r>
      <w:r w:rsidRPr="00C85919">
        <w:rPr>
          <w:rFonts w:ascii="Arial" w:hAnsi="Arial" w:cs="Arial"/>
        </w:rPr>
        <w:t xml:space="preserve"> considered </w:t>
      </w:r>
      <w:r>
        <w:rPr>
          <w:rFonts w:ascii="Arial" w:hAnsi="Arial" w:cs="Arial"/>
        </w:rPr>
        <w:t xml:space="preserve">a request for </w:t>
      </w:r>
      <w:r w:rsidRPr="00C85919">
        <w:rPr>
          <w:rFonts w:ascii="Arial" w:hAnsi="Arial" w:cs="Arial"/>
        </w:rPr>
        <w:t>issuance of new service and disconnection of an existing service</w:t>
      </w:r>
      <w:r>
        <w:rPr>
          <w:rFonts w:ascii="Arial" w:hAnsi="Arial" w:cs="Arial"/>
        </w:rPr>
        <w:t xml:space="preserve">.  In this instance, UNE disconnect charges or other termination charges set forth in the interconnection agreement as well as </w:t>
      </w:r>
      <w:r w:rsidRPr="00C85919">
        <w:rPr>
          <w:rFonts w:ascii="Arial" w:hAnsi="Arial" w:cs="Arial"/>
        </w:rPr>
        <w:t xml:space="preserve">all associated non-recurring charges </w:t>
      </w:r>
      <w:r>
        <w:rPr>
          <w:rFonts w:ascii="Arial" w:hAnsi="Arial" w:cs="Arial"/>
        </w:rPr>
        <w:t xml:space="preserve">for installation of the new circuit will </w:t>
      </w:r>
      <w:r w:rsidRPr="00C85919">
        <w:rPr>
          <w:rFonts w:ascii="Arial" w:hAnsi="Arial" w:cs="Arial"/>
        </w:rPr>
        <w:t>apply</w:t>
      </w:r>
      <w:r>
        <w:rPr>
          <w:rFonts w:ascii="Arial" w:hAnsi="Arial" w:cs="Arial"/>
        </w:rPr>
        <w:t>.  These requests do not constitute switch</w:t>
      </w:r>
      <w:r w:rsidDel="006325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</w:t>
      </w:r>
      <w:r w:rsidDel="006325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conversions as described in the conversion section above</w:t>
      </w:r>
      <w:r w:rsidRPr="00C85919">
        <w:rPr>
          <w:rFonts w:ascii="Arial" w:hAnsi="Arial" w:cs="Arial"/>
        </w:rPr>
        <w:t>.  The minimum billing period appl</w:t>
      </w:r>
      <w:r>
        <w:rPr>
          <w:rFonts w:ascii="Arial" w:hAnsi="Arial" w:cs="Arial"/>
        </w:rPr>
        <w:t>ies</w:t>
      </w:r>
      <w:r w:rsidRPr="00C85919">
        <w:rPr>
          <w:rFonts w:ascii="Arial" w:hAnsi="Arial" w:cs="Arial"/>
        </w:rPr>
        <w:t xml:space="preserve"> to the disconnection of existing facilities.  A new minimum billing period begins upon the issuance of new service.</w:t>
      </w:r>
      <w:r>
        <w:rPr>
          <w:rFonts w:ascii="Arial" w:hAnsi="Arial" w:cs="Arial"/>
        </w:rPr>
        <w:t xml:space="preserve">  The </w:t>
      </w:r>
      <w:smartTag w:uri="urn:schemas-microsoft-com:office:smarttags" w:element="stockticker">
        <w:r>
          <w:rPr>
            <w:rFonts w:ascii="Arial" w:hAnsi="Arial" w:cs="Arial"/>
          </w:rPr>
          <w:t>CLEC</w:t>
        </w:r>
      </w:smartTag>
      <w:r>
        <w:rPr>
          <w:rFonts w:ascii="Arial" w:hAnsi="Arial" w:cs="Arial"/>
        </w:rPr>
        <w:t xml:space="preserve"> must submit these rearrangement requests on an individual request by first submitting an </w:t>
      </w:r>
      <w:smartTag w:uri="urn:schemas-microsoft-com:office:smarttags" w:element="stockticker">
        <w:r>
          <w:rPr>
            <w:rFonts w:ascii="Arial" w:hAnsi="Arial" w:cs="Arial"/>
          </w:rPr>
          <w:t>ASR</w:t>
        </w:r>
      </w:smartTag>
      <w:r>
        <w:rPr>
          <w:rFonts w:ascii="Arial" w:hAnsi="Arial" w:cs="Arial"/>
        </w:rPr>
        <w:t xml:space="preserve"> to the ICSC to add the new </w:t>
      </w:r>
      <w:smartTag w:uri="urn:schemas-microsoft-com:office:smarttags" w:element="stockticker">
        <w:r>
          <w:rPr>
            <w:rFonts w:ascii="Arial" w:hAnsi="Arial" w:cs="Arial"/>
          </w:rPr>
          <w:t>SPA</w:t>
        </w:r>
      </w:smartTag>
      <w:r>
        <w:rPr>
          <w:rFonts w:ascii="Arial" w:hAnsi="Arial" w:cs="Arial"/>
        </w:rPr>
        <w:t xml:space="preserve"> circuit, and then submitting the UNE </w:t>
      </w:r>
      <w:smartTag w:uri="urn:schemas-microsoft-com:office:smarttags" w:element="stockticker">
        <w:r>
          <w:rPr>
            <w:rFonts w:ascii="Arial" w:hAnsi="Arial" w:cs="Arial"/>
          </w:rPr>
          <w:t>LSR</w:t>
        </w:r>
      </w:smartTag>
      <w:r>
        <w:rPr>
          <w:rFonts w:ascii="Arial" w:hAnsi="Arial" w:cs="Arial"/>
        </w:rPr>
        <w:t xml:space="preserve"> to the LCSC to disconnect the existing service.  The orders will not be related together.</w:t>
      </w:r>
    </w:p>
    <w:p w:rsidR="00724CFC" w:rsidRDefault="00724CFC" w:rsidP="00947901">
      <w:pPr>
        <w:pStyle w:val="Header"/>
        <w:tabs>
          <w:tab w:val="left" w:pos="2160"/>
          <w:tab w:val="left" w:pos="3240"/>
        </w:tabs>
        <w:ind w:left="720"/>
        <w:rPr>
          <w:rFonts w:ascii="Arial" w:hAnsi="Arial" w:cs="Arial"/>
        </w:rPr>
      </w:pPr>
    </w:p>
    <w:p w:rsidR="00724CFC" w:rsidRPr="00B15347" w:rsidRDefault="00724CFC" w:rsidP="00947901">
      <w:pPr>
        <w:pStyle w:val="Heading2"/>
        <w:numPr>
          <w:ilvl w:val="12"/>
          <w:numId w:val="0"/>
        </w:numPr>
        <w:ind w:firstLine="720"/>
        <w:rPr>
          <w:i w:val="0"/>
          <w:sz w:val="26"/>
          <w:szCs w:val="26"/>
        </w:rPr>
      </w:pPr>
      <w:bookmarkStart w:id="8" w:name="_Toc106420593"/>
      <w:r w:rsidRPr="00B15347">
        <w:rPr>
          <w:i w:val="0"/>
          <w:sz w:val="26"/>
          <w:szCs w:val="26"/>
        </w:rPr>
        <w:t>Billing Information</w:t>
      </w:r>
      <w:bookmarkEnd w:id="8"/>
    </w:p>
    <w:p w:rsidR="00947901" w:rsidRDefault="00947901" w:rsidP="00947901">
      <w:pPr>
        <w:numPr>
          <w:ilvl w:val="12"/>
          <w:numId w:val="0"/>
        </w:numPr>
        <w:rPr>
          <w:rFonts w:cs="Arial"/>
        </w:rPr>
      </w:pPr>
      <w:r>
        <w:rPr>
          <w:rFonts w:ascii="Arial" w:hAnsi="Arial" w:cs="Arial"/>
        </w:rPr>
        <w:tab/>
      </w:r>
    </w:p>
    <w:p w:rsidR="008A02FF" w:rsidRPr="00B15347" w:rsidRDefault="002C051F" w:rsidP="0094790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All UNEs converted</w:t>
      </w:r>
      <w:r w:rsidR="008A02FF">
        <w:rPr>
          <w:rFonts w:ascii="Arial" w:hAnsi="Arial" w:cs="Arial"/>
        </w:rPr>
        <w:t xml:space="preserve"> to a </w:t>
      </w:r>
      <w:smartTag w:uri="urn:schemas-microsoft-com:office:smarttags" w:element="stockticker">
        <w:r w:rsidR="008A02FF">
          <w:rPr>
            <w:rFonts w:ascii="Arial" w:hAnsi="Arial" w:cs="Arial"/>
          </w:rPr>
          <w:t>SPA</w:t>
        </w:r>
      </w:smartTag>
      <w:r w:rsidR="008A02FF">
        <w:rPr>
          <w:rFonts w:ascii="Arial" w:hAnsi="Arial" w:cs="Arial"/>
        </w:rPr>
        <w:t xml:space="preserve"> service</w:t>
      </w:r>
      <w:r>
        <w:rPr>
          <w:rFonts w:ascii="Arial" w:hAnsi="Arial" w:cs="Arial"/>
        </w:rPr>
        <w:t>, whether or not rearranged,</w:t>
      </w:r>
      <w:r w:rsidR="008A02FF">
        <w:rPr>
          <w:rFonts w:ascii="Arial" w:hAnsi="Arial" w:cs="Arial"/>
        </w:rPr>
        <w:t xml:space="preserve"> will be billed at the applicable tariff rates.</w:t>
      </w:r>
      <w:r w:rsidR="00A10AF7">
        <w:rPr>
          <w:rFonts w:ascii="Arial" w:hAnsi="Arial" w:cs="Arial"/>
        </w:rPr>
        <w:t xml:space="preserve">  Refer to your </w:t>
      </w:r>
      <w:smartTag w:uri="urn:schemas-microsoft-com:office:smarttags" w:element="place">
        <w:smartTag w:uri="urn:schemas-microsoft-com:office:smarttags" w:element="stockticker">
          <w:smartTag w:uri="urn:schemas-microsoft-com:office:smarttags" w:element="City">
            <w:r w:rsidR="00A10AF7">
              <w:rPr>
                <w:rFonts w:ascii="Arial" w:hAnsi="Arial" w:cs="Arial"/>
              </w:rPr>
              <w:t>ICA</w:t>
            </w:r>
          </w:smartTag>
        </w:smartTag>
      </w:smartTag>
      <w:r w:rsidR="00A10AF7">
        <w:rPr>
          <w:rFonts w:ascii="Arial" w:hAnsi="Arial" w:cs="Arial"/>
        </w:rPr>
        <w:t xml:space="preserve"> for applicable conversion charges.</w:t>
      </w:r>
    </w:p>
    <w:p w:rsidR="00724CFC" w:rsidRPr="00C85919" w:rsidRDefault="00724CFC" w:rsidP="00947901">
      <w:pPr>
        <w:pStyle w:val="Header"/>
        <w:tabs>
          <w:tab w:val="left" w:pos="2160"/>
          <w:tab w:val="left" w:pos="3240"/>
        </w:tabs>
        <w:ind w:left="720"/>
        <w:rPr>
          <w:rFonts w:ascii="Arial" w:hAnsi="Arial" w:cs="Arial"/>
        </w:rPr>
      </w:pPr>
    </w:p>
    <w:p w:rsidR="00C85919" w:rsidRDefault="00C85919" w:rsidP="00947901">
      <w:pPr>
        <w:tabs>
          <w:tab w:val="left" w:pos="21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C85919">
      <w:headerReference w:type="default" r:id="rId9"/>
      <w:footerReference w:type="default" r:id="rId10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FA8" w:rsidRDefault="00747FA8">
      <w:r>
        <w:separator/>
      </w:r>
    </w:p>
  </w:endnote>
  <w:endnote w:type="continuationSeparator" w:id="0">
    <w:p w:rsidR="00747FA8" w:rsidRDefault="0074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South Serif">
    <w:altName w:val="Lucida Sans"/>
    <w:charset w:val="00"/>
    <w:family w:val="swiss"/>
    <w:pitch w:val="variable"/>
    <w:sig w:usb0="800000A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69B" w:rsidRDefault="006C069B">
    <w:pPr>
      <w:pStyle w:val="Footer"/>
      <w:jc w:val="center"/>
    </w:pPr>
    <w:r>
      <w:t>Proprietary</w:t>
    </w:r>
  </w:p>
  <w:p w:rsidR="006C069B" w:rsidRDefault="006C069B">
    <w:pPr>
      <w:pStyle w:val="Footer"/>
      <w:jc w:val="center"/>
    </w:pPr>
    <w:r>
      <w:t xml:space="preserve">Not to be disclosed outside of </w:t>
    </w:r>
    <w:r w:rsidR="00947901">
      <w:t xml:space="preserve">AT&amp;T </w:t>
    </w:r>
    <w:r>
      <w:t>without written permission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FA8" w:rsidRDefault="00747FA8">
      <w:r>
        <w:separator/>
      </w:r>
    </w:p>
  </w:footnote>
  <w:footnote w:type="continuationSeparator" w:id="0">
    <w:p w:rsidR="00747FA8" w:rsidRDefault="00747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69B" w:rsidRDefault="006C069B">
    <w:pPr>
      <w:pStyle w:val="Header"/>
      <w:jc w:val="center"/>
    </w:pPr>
    <w:r>
      <w:t>UNE to SPA Conversion Process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271C8D"/>
    <w:multiLevelType w:val="hybridMultilevel"/>
    <w:tmpl w:val="220A306A"/>
    <w:lvl w:ilvl="0" w:tplc="BE0094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94405"/>
    <w:multiLevelType w:val="hybridMultilevel"/>
    <w:tmpl w:val="870AFF4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0E839D9"/>
    <w:multiLevelType w:val="hybridMultilevel"/>
    <w:tmpl w:val="1734AB3C"/>
    <w:lvl w:ilvl="0" w:tplc="ABB857AE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4" w15:restartNumberingAfterBreak="0">
    <w:nsid w:val="17D50DA6"/>
    <w:multiLevelType w:val="hybridMultilevel"/>
    <w:tmpl w:val="B0DA1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E54C8"/>
    <w:multiLevelType w:val="hybridMultilevel"/>
    <w:tmpl w:val="3F66BEC0"/>
    <w:lvl w:ilvl="0" w:tplc="DF9031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3C31997"/>
    <w:multiLevelType w:val="hybridMultilevel"/>
    <w:tmpl w:val="F970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33860"/>
    <w:multiLevelType w:val="hybridMultilevel"/>
    <w:tmpl w:val="63DC8D9A"/>
    <w:lvl w:ilvl="0" w:tplc="167ACD10">
      <w:start w:val="1"/>
      <w:numFmt w:val="decimal"/>
      <w:lvlText w:val="%1."/>
      <w:lvlJc w:val="left"/>
      <w:pPr>
        <w:tabs>
          <w:tab w:val="num" w:pos="2610"/>
        </w:tabs>
        <w:ind w:left="2610" w:hanging="39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8" w15:restartNumberingAfterBreak="0">
    <w:nsid w:val="53C32A33"/>
    <w:multiLevelType w:val="hybridMultilevel"/>
    <w:tmpl w:val="31249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27502"/>
    <w:multiLevelType w:val="multilevel"/>
    <w:tmpl w:val="AA16871E"/>
    <w:lvl w:ilvl="0">
      <w:start w:val="2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10" w15:restartNumberingAfterBreak="0">
    <w:nsid w:val="5F162048"/>
    <w:multiLevelType w:val="hybridMultilevel"/>
    <w:tmpl w:val="330EF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61D72"/>
    <w:multiLevelType w:val="hybridMultilevel"/>
    <w:tmpl w:val="AA16871E"/>
    <w:lvl w:ilvl="0" w:tplc="DA3CC42E">
      <w:start w:val="2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12" w15:restartNumberingAfterBreak="0">
    <w:nsid w:val="67B43697"/>
    <w:multiLevelType w:val="multilevel"/>
    <w:tmpl w:val="AA16871E"/>
    <w:lvl w:ilvl="0">
      <w:start w:val="2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13" w15:restartNumberingAfterBreak="0">
    <w:nsid w:val="7D5A2A10"/>
    <w:multiLevelType w:val="hybridMultilevel"/>
    <w:tmpl w:val="870AFF48"/>
    <w:lvl w:ilvl="0" w:tplc="8280EA60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3"/>
  </w:num>
  <w:num w:numId="6">
    <w:abstractNumId w:val="5"/>
  </w:num>
  <w:num w:numId="7">
    <w:abstractNumId w:val="11"/>
  </w:num>
  <w:num w:numId="8">
    <w:abstractNumId w:val="1"/>
  </w:num>
  <w:num w:numId="9">
    <w:abstractNumId w:val="7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2F"/>
    <w:rsid w:val="00040F2A"/>
    <w:rsid w:val="00062591"/>
    <w:rsid w:val="000F2D61"/>
    <w:rsid w:val="001072BB"/>
    <w:rsid w:val="00116EEE"/>
    <w:rsid w:val="0014335C"/>
    <w:rsid w:val="00151773"/>
    <w:rsid w:val="00153265"/>
    <w:rsid w:val="001C4A2B"/>
    <w:rsid w:val="001C79F1"/>
    <w:rsid w:val="001F296B"/>
    <w:rsid w:val="001F43BE"/>
    <w:rsid w:val="00202A0C"/>
    <w:rsid w:val="002062A5"/>
    <w:rsid w:val="002232CE"/>
    <w:rsid w:val="00226878"/>
    <w:rsid w:val="002343FF"/>
    <w:rsid w:val="00242520"/>
    <w:rsid w:val="00246A39"/>
    <w:rsid w:val="002A401D"/>
    <w:rsid w:val="002B22F5"/>
    <w:rsid w:val="002B6138"/>
    <w:rsid w:val="002C051F"/>
    <w:rsid w:val="002D2D56"/>
    <w:rsid w:val="003144FA"/>
    <w:rsid w:val="00346B89"/>
    <w:rsid w:val="00353E84"/>
    <w:rsid w:val="00364D95"/>
    <w:rsid w:val="003A76B6"/>
    <w:rsid w:val="00415162"/>
    <w:rsid w:val="00423697"/>
    <w:rsid w:val="00452CD9"/>
    <w:rsid w:val="00466D84"/>
    <w:rsid w:val="00486DAC"/>
    <w:rsid w:val="004C0452"/>
    <w:rsid w:val="0057793C"/>
    <w:rsid w:val="005D4720"/>
    <w:rsid w:val="005E5CFC"/>
    <w:rsid w:val="006055D4"/>
    <w:rsid w:val="0060782F"/>
    <w:rsid w:val="006305BF"/>
    <w:rsid w:val="00633C6E"/>
    <w:rsid w:val="006446D0"/>
    <w:rsid w:val="0067482B"/>
    <w:rsid w:val="00677791"/>
    <w:rsid w:val="00680C3F"/>
    <w:rsid w:val="006941AA"/>
    <w:rsid w:val="006962B6"/>
    <w:rsid w:val="00696620"/>
    <w:rsid w:val="006B23CB"/>
    <w:rsid w:val="006C069B"/>
    <w:rsid w:val="00724CFC"/>
    <w:rsid w:val="00735C13"/>
    <w:rsid w:val="00747FA8"/>
    <w:rsid w:val="00751E54"/>
    <w:rsid w:val="007968A6"/>
    <w:rsid w:val="007B02AB"/>
    <w:rsid w:val="007C1B23"/>
    <w:rsid w:val="007E4336"/>
    <w:rsid w:val="008271A8"/>
    <w:rsid w:val="00835409"/>
    <w:rsid w:val="00835E85"/>
    <w:rsid w:val="00846E34"/>
    <w:rsid w:val="00872431"/>
    <w:rsid w:val="00891523"/>
    <w:rsid w:val="00894308"/>
    <w:rsid w:val="008A02FF"/>
    <w:rsid w:val="008E65E6"/>
    <w:rsid w:val="008E7BE7"/>
    <w:rsid w:val="00900AFC"/>
    <w:rsid w:val="009044F4"/>
    <w:rsid w:val="00906A79"/>
    <w:rsid w:val="0092458F"/>
    <w:rsid w:val="00947901"/>
    <w:rsid w:val="00955937"/>
    <w:rsid w:val="00961590"/>
    <w:rsid w:val="009A6A2F"/>
    <w:rsid w:val="009A79D1"/>
    <w:rsid w:val="009D3DDD"/>
    <w:rsid w:val="009D760B"/>
    <w:rsid w:val="009F2436"/>
    <w:rsid w:val="00A10AF7"/>
    <w:rsid w:val="00A16CEA"/>
    <w:rsid w:val="00A37F53"/>
    <w:rsid w:val="00AA4377"/>
    <w:rsid w:val="00AF13BC"/>
    <w:rsid w:val="00AF6B2F"/>
    <w:rsid w:val="00B15347"/>
    <w:rsid w:val="00B5160E"/>
    <w:rsid w:val="00BA6682"/>
    <w:rsid w:val="00BD0016"/>
    <w:rsid w:val="00BE5032"/>
    <w:rsid w:val="00C06D33"/>
    <w:rsid w:val="00C557A3"/>
    <w:rsid w:val="00C65DF6"/>
    <w:rsid w:val="00C72E87"/>
    <w:rsid w:val="00C85919"/>
    <w:rsid w:val="00C87782"/>
    <w:rsid w:val="00CA4505"/>
    <w:rsid w:val="00CC3D67"/>
    <w:rsid w:val="00CE3209"/>
    <w:rsid w:val="00CE5A79"/>
    <w:rsid w:val="00CF1373"/>
    <w:rsid w:val="00D009F3"/>
    <w:rsid w:val="00D11A88"/>
    <w:rsid w:val="00D12AB4"/>
    <w:rsid w:val="00D17A5E"/>
    <w:rsid w:val="00D22175"/>
    <w:rsid w:val="00D2221B"/>
    <w:rsid w:val="00D742D0"/>
    <w:rsid w:val="00D854F6"/>
    <w:rsid w:val="00D91383"/>
    <w:rsid w:val="00DF2BAB"/>
    <w:rsid w:val="00E06239"/>
    <w:rsid w:val="00E72F6D"/>
    <w:rsid w:val="00E85C60"/>
    <w:rsid w:val="00EB72FA"/>
    <w:rsid w:val="00EE0627"/>
    <w:rsid w:val="00EF0461"/>
    <w:rsid w:val="00F12328"/>
    <w:rsid w:val="00F54C38"/>
    <w:rsid w:val="00F71E36"/>
    <w:rsid w:val="00F754C9"/>
    <w:rsid w:val="00F860C8"/>
    <w:rsid w:val="00FC5BCD"/>
    <w:rsid w:val="00FD2D73"/>
    <w:rsid w:val="00FE2B87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0461"/>
    <w:pPr>
      <w:keepNext/>
      <w:widowControl w:val="0"/>
      <w:tabs>
        <w:tab w:val="center" w:pos="4320"/>
        <w:tab w:val="right" w:pos="8640"/>
      </w:tabs>
      <w:ind w:right="7027"/>
      <w:outlineLvl w:val="0"/>
    </w:pPr>
    <w:rPr>
      <w:rFonts w:ascii="Arial Bold" w:hAnsi="Arial Bold"/>
      <w:b/>
      <w:kern w:val="28"/>
      <w:sz w:val="26"/>
      <w:szCs w:val="20"/>
    </w:rPr>
  </w:style>
  <w:style w:type="paragraph" w:styleId="Heading2">
    <w:name w:val="heading 2"/>
    <w:basedOn w:val="Normal"/>
    <w:next w:val="Normal"/>
    <w:qFormat/>
    <w:rsid w:val="00724C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246A39"/>
    <w:rPr>
      <w:color w:val="0000FF"/>
      <w:u w:val="single"/>
    </w:rPr>
  </w:style>
  <w:style w:type="paragraph" w:customStyle="1" w:styleId="TableText">
    <w:name w:val="Table Text"/>
    <w:basedOn w:val="Normal"/>
    <w:rsid w:val="00C85919"/>
    <w:pPr>
      <w:widowControl w:val="0"/>
    </w:pPr>
    <w:rPr>
      <w:szCs w:val="20"/>
    </w:rPr>
  </w:style>
  <w:style w:type="paragraph" w:styleId="BalloonText">
    <w:name w:val="Balloon Text"/>
    <w:basedOn w:val="Normal"/>
    <w:semiHidden/>
    <w:rsid w:val="00947901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1141</Words>
  <Characters>6509</Characters>
  <Application>Microsoft Office Word</Application>
  <DocSecurity>2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Unbundled Network Element</vt:lpstr>
    </vt:vector>
  </TitlesOfParts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Unbundled Network Element</dc:title>
  <dc:subject/>
  <dc:creator/>
  <cp:keywords/>
  <dc:description/>
  <cp:lastModifiedBy/>
  <cp:revision>1</cp:revision>
  <cp:lastPrinted>2004-04-07T18:03:00Z</cp:lastPrinted>
  <dcterms:created xsi:type="dcterms:W3CDTF">2016-07-22T19:42:00Z</dcterms:created>
  <dcterms:modified xsi:type="dcterms:W3CDTF">2016-07-22T19:48:00Z</dcterms:modified>
</cp:coreProperties>
</file>